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B15FF" w14:textId="77777777" w:rsidR="00B27F4A" w:rsidRDefault="00B27F4A" w:rsidP="00B27F4A">
      <w:pPr>
        <w:pStyle w:val="Listeavsnitt"/>
        <w:numPr>
          <w:ilvl w:val="0"/>
          <w:numId w:val="2"/>
        </w:numPr>
        <w:spacing w:before="240"/>
        <w:ind w:left="357" w:hanging="357"/>
        <w:rPr>
          <w:rStyle w:val="Sterk"/>
        </w:rPr>
      </w:pPr>
      <w:r>
        <w:rPr>
          <w:rStyle w:val="Sterk"/>
        </w:rPr>
        <w:t>Forutsetninger</w:t>
      </w:r>
    </w:p>
    <w:p w14:paraId="42A7DB23" w14:textId="77777777" w:rsidR="00B27F4A" w:rsidRPr="004443DF" w:rsidRDefault="00B27F4A" w:rsidP="00B27F4A">
      <w:pPr>
        <w:pStyle w:val="Listeavsnitt"/>
        <w:spacing w:before="240"/>
        <w:ind w:left="357"/>
        <w:rPr>
          <w:rStyle w:val="Sterk"/>
        </w:rPr>
      </w:pPr>
    </w:p>
    <w:p w14:paraId="3C8E9F2A" w14:textId="77777777" w:rsidR="00B27F4A" w:rsidRDefault="00B27F4A" w:rsidP="00B27F4A">
      <w:pPr>
        <w:pStyle w:val="Listeavsnitt"/>
        <w:numPr>
          <w:ilvl w:val="1"/>
          <w:numId w:val="2"/>
        </w:numPr>
        <w:ind w:left="709"/>
      </w:pPr>
      <w:r>
        <w:t>Formål</w:t>
      </w:r>
    </w:p>
    <w:p w14:paraId="467CD2BE" w14:textId="77777777" w:rsidR="00B27F4A" w:rsidRDefault="00B27F4A" w:rsidP="00B27F4A">
      <w:pPr>
        <w:pStyle w:val="Listeavsnitt"/>
        <w:ind w:left="284"/>
      </w:pPr>
      <w:r>
        <w:t>Reisepolicyen skal:</w:t>
      </w:r>
    </w:p>
    <w:p w14:paraId="3DAD9D9D" w14:textId="77777777" w:rsidR="00B27F4A" w:rsidRDefault="00B27F4A" w:rsidP="00B27F4A">
      <w:pPr>
        <w:pStyle w:val="Listeavsnitt"/>
        <w:numPr>
          <w:ilvl w:val="0"/>
          <w:numId w:val="3"/>
        </w:numPr>
        <w:ind w:left="709"/>
      </w:pPr>
      <w:r>
        <w:t>Være en god veileder for leder og medarbeider i gjennomføring av reisevirksomhet</w:t>
      </w:r>
    </w:p>
    <w:p w14:paraId="48845AAA" w14:textId="77777777" w:rsidR="00B27F4A" w:rsidRDefault="00B27F4A" w:rsidP="00B27F4A">
      <w:pPr>
        <w:pStyle w:val="Listeavsnitt"/>
        <w:numPr>
          <w:ilvl w:val="0"/>
          <w:numId w:val="3"/>
        </w:numPr>
        <w:ind w:left="709"/>
      </w:pPr>
      <w:r>
        <w:t>Sikre en smidig og brukervennlig gjennomføring av reiseoppgjør</w:t>
      </w:r>
    </w:p>
    <w:p w14:paraId="1897024D" w14:textId="77777777" w:rsidR="00B27F4A" w:rsidRDefault="00B27F4A" w:rsidP="00B27F4A">
      <w:pPr>
        <w:pStyle w:val="Listeavsnitt"/>
        <w:numPr>
          <w:ilvl w:val="0"/>
          <w:numId w:val="3"/>
        </w:numPr>
        <w:ind w:left="709"/>
      </w:pPr>
      <w:r>
        <w:t>Sikre at gjeldende lover og styrende dokumenter blir overholdt</w:t>
      </w:r>
    </w:p>
    <w:p w14:paraId="744015F1" w14:textId="77777777" w:rsidR="00B27F4A" w:rsidRDefault="00B27F4A" w:rsidP="00B27F4A">
      <w:pPr>
        <w:pStyle w:val="Listeavsnitt"/>
        <w:numPr>
          <w:ilvl w:val="0"/>
          <w:numId w:val="3"/>
        </w:numPr>
        <w:ind w:left="709"/>
      </w:pPr>
      <w:r>
        <w:t>Sikre at STFKs mål på miljøområdet ivaretas</w:t>
      </w:r>
    </w:p>
    <w:p w14:paraId="5996B3D0" w14:textId="77777777" w:rsidR="00B27F4A" w:rsidRDefault="00B27F4A" w:rsidP="00B27F4A">
      <w:pPr>
        <w:pStyle w:val="Listeavsnitt"/>
        <w:numPr>
          <w:ilvl w:val="0"/>
          <w:numId w:val="3"/>
        </w:numPr>
        <w:ind w:left="709"/>
      </w:pPr>
      <w:r>
        <w:t>Sikre en betryggende økonomisk internkontroll</w:t>
      </w:r>
    </w:p>
    <w:p w14:paraId="057D16BF" w14:textId="77777777" w:rsidR="00B27F4A" w:rsidRDefault="00B27F4A" w:rsidP="00B27F4A">
      <w:pPr>
        <w:pStyle w:val="Listeavsnitt"/>
        <w:numPr>
          <w:ilvl w:val="0"/>
          <w:numId w:val="3"/>
        </w:numPr>
        <w:ind w:left="709"/>
      </w:pPr>
      <w:r>
        <w:t>Sikre at gjeldende innkjøpsavtaler brukes</w:t>
      </w:r>
    </w:p>
    <w:p w14:paraId="2ADE4B3F" w14:textId="77777777" w:rsidR="00B27F4A" w:rsidRDefault="00B27F4A" w:rsidP="00B27F4A">
      <w:pPr>
        <w:pStyle w:val="Listeavsnitt"/>
        <w:spacing w:before="240"/>
        <w:ind w:left="425"/>
      </w:pPr>
    </w:p>
    <w:p w14:paraId="2CF969A8" w14:textId="77777777" w:rsidR="00B27F4A" w:rsidRDefault="00B27F4A" w:rsidP="00B27F4A">
      <w:pPr>
        <w:pStyle w:val="Listeavsnitt"/>
        <w:numPr>
          <w:ilvl w:val="1"/>
          <w:numId w:val="2"/>
        </w:numPr>
        <w:ind w:left="709"/>
      </w:pPr>
      <w:r>
        <w:t>Omfang og gyldighetsområde</w:t>
      </w:r>
    </w:p>
    <w:p w14:paraId="77572D97" w14:textId="77777777" w:rsidR="00B27F4A" w:rsidRDefault="00B27F4A" w:rsidP="00B27F4A">
      <w:pPr>
        <w:pStyle w:val="Listeavsnitt"/>
        <w:ind w:left="284"/>
      </w:pPr>
      <w:r>
        <w:t xml:space="preserve">Reisepolicyen gjelder for tjenestereiser for ansatte ved alle virksomheter i fylkeskommunen. </w:t>
      </w:r>
    </w:p>
    <w:p w14:paraId="667CF8B5" w14:textId="77777777" w:rsidR="00B27F4A" w:rsidRDefault="00B27F4A" w:rsidP="00B27F4A">
      <w:pPr>
        <w:pStyle w:val="Listeavsnitt"/>
        <w:ind w:left="0"/>
      </w:pPr>
    </w:p>
    <w:p w14:paraId="635E2586" w14:textId="77777777" w:rsidR="00B27F4A" w:rsidRDefault="00B27F4A" w:rsidP="00B27F4A">
      <w:pPr>
        <w:pStyle w:val="Listeavsnitt"/>
        <w:numPr>
          <w:ilvl w:val="1"/>
          <w:numId w:val="2"/>
        </w:numPr>
        <w:spacing w:after="0"/>
        <w:ind w:left="709" w:hanging="431"/>
      </w:pPr>
      <w:r>
        <w:t>Reiseregulativ</w:t>
      </w:r>
    </w:p>
    <w:p w14:paraId="2DD2637E" w14:textId="77777777" w:rsidR="00B27F4A" w:rsidRDefault="00B27F4A" w:rsidP="00B27F4A">
      <w:pPr>
        <w:pStyle w:val="Listeavsnitt"/>
        <w:ind w:left="284"/>
      </w:pPr>
      <w:r>
        <w:t xml:space="preserve">Sentral Generell Særavtale, SGS 1001, inngått mellom KS og partene i arbeidslivet.  </w:t>
      </w:r>
    </w:p>
    <w:p w14:paraId="7B3F9C21" w14:textId="77777777" w:rsidR="00B27F4A" w:rsidRDefault="00B27F4A" w:rsidP="00B27F4A">
      <w:pPr>
        <w:pStyle w:val="Listeavsnitt"/>
        <w:ind w:left="284"/>
      </w:pPr>
      <w:r>
        <w:t>Definisjoner:</w:t>
      </w:r>
    </w:p>
    <w:p w14:paraId="5255A981" w14:textId="77777777" w:rsidR="00B27F4A" w:rsidRDefault="00B27F4A" w:rsidP="00B27F4A">
      <w:pPr>
        <w:pStyle w:val="Listeavsnitt"/>
        <w:numPr>
          <w:ilvl w:val="0"/>
          <w:numId w:val="10"/>
        </w:numPr>
      </w:pPr>
      <w:r w:rsidRPr="00221DA4">
        <w:t>Reise: Pålagte eller godkjente reiser av ikke fast karakter, og rutinemessige faste oppdrag som ikke trenger godkjennelse av arbeidsgiver for hvert oppdrag.</w:t>
      </w:r>
      <w:r>
        <w:t xml:space="preserve"> </w:t>
      </w:r>
    </w:p>
    <w:p w14:paraId="3B549C18" w14:textId="77777777" w:rsidR="00B27F4A" w:rsidRPr="00221DA4" w:rsidRDefault="00B27F4A" w:rsidP="00B27F4A">
      <w:pPr>
        <w:pStyle w:val="Listeavsnitt"/>
        <w:numPr>
          <w:ilvl w:val="0"/>
          <w:numId w:val="10"/>
        </w:numPr>
      </w:pPr>
      <w:r w:rsidRPr="00221DA4">
        <w:t>Utgangs- og endepunkt for reisen: Regnes fra det sted, arbeidssted eller bopel, hvor reisen begynner eller slutter.</w:t>
      </w:r>
    </w:p>
    <w:p w14:paraId="37F52394" w14:textId="77777777" w:rsidR="00B27F4A" w:rsidRPr="00221DA4" w:rsidRDefault="00B27F4A" w:rsidP="00B27F4A">
      <w:pPr>
        <w:pStyle w:val="Listeavsnitt"/>
        <w:numPr>
          <w:ilvl w:val="0"/>
          <w:numId w:val="10"/>
        </w:numPr>
      </w:pPr>
      <w:r w:rsidRPr="00221DA4">
        <w:t>Arbeidssted: Der arbeidstakeren til daglig arbeider.</w:t>
      </w:r>
    </w:p>
    <w:p w14:paraId="5262BCF5" w14:textId="77777777" w:rsidR="00B27F4A" w:rsidRDefault="00B27F4A" w:rsidP="00B27F4A">
      <w:pPr>
        <w:pStyle w:val="Listeavsnitt"/>
        <w:numPr>
          <w:ilvl w:val="0"/>
          <w:numId w:val="10"/>
        </w:numPr>
      </w:pPr>
      <w:r w:rsidRPr="00221DA4">
        <w:t xml:space="preserve">Med døgn menes i denne avtale 24 timer regnet fra reisens begynnelse. </w:t>
      </w:r>
    </w:p>
    <w:p w14:paraId="30F7D4D4" w14:textId="77777777" w:rsidR="00B27F4A" w:rsidRDefault="00B27F4A" w:rsidP="00B27F4A">
      <w:pPr>
        <w:pStyle w:val="Listeavsnitt"/>
        <w:numPr>
          <w:ilvl w:val="0"/>
          <w:numId w:val="10"/>
        </w:numPr>
      </w:pPr>
      <w:r>
        <w:t>Med natt menes i denne avtale tiden mellom kl 2200 og 0600</w:t>
      </w:r>
    </w:p>
    <w:p w14:paraId="2EAC89FB" w14:textId="77777777" w:rsidR="00B27F4A" w:rsidRPr="006A61C7" w:rsidRDefault="00B27F4A" w:rsidP="00B27F4A">
      <w:pPr>
        <w:pStyle w:val="Listeavsnitt"/>
        <w:spacing w:after="0"/>
        <w:ind w:left="794"/>
      </w:pPr>
    </w:p>
    <w:p w14:paraId="2C36282B" w14:textId="77777777" w:rsidR="00B27F4A" w:rsidRPr="00023045" w:rsidRDefault="00B27F4A" w:rsidP="00B27F4A">
      <w:pPr>
        <w:pStyle w:val="Listeavsnitt"/>
        <w:numPr>
          <w:ilvl w:val="1"/>
          <w:numId w:val="2"/>
        </w:numPr>
        <w:ind w:left="709"/>
        <w:rPr>
          <w:bCs/>
        </w:rPr>
      </w:pPr>
      <w:r w:rsidRPr="00CB48B4">
        <w:t>Lovverk</w:t>
      </w:r>
      <w:r w:rsidRPr="00023045">
        <w:rPr>
          <w:bCs/>
        </w:rPr>
        <w:t xml:space="preserve"> og </w:t>
      </w:r>
      <w:r>
        <w:rPr>
          <w:bCs/>
        </w:rPr>
        <w:t>styrende dokumenter</w:t>
      </w:r>
    </w:p>
    <w:p w14:paraId="34AFC620" w14:textId="77777777" w:rsidR="00B27F4A" w:rsidRDefault="00B27F4A" w:rsidP="00B27F4A">
      <w:pPr>
        <w:pStyle w:val="Listeavsnitt"/>
        <w:numPr>
          <w:ilvl w:val="0"/>
          <w:numId w:val="3"/>
        </w:numPr>
        <w:ind w:left="709"/>
      </w:pPr>
      <w:r>
        <w:t>Skattebetalingsloven, om hvilke ytelser som er oppgavepliktig og skattepliktig</w:t>
      </w:r>
    </w:p>
    <w:p w14:paraId="56507E8F" w14:textId="77777777" w:rsidR="00B27F4A" w:rsidRDefault="00B27F4A" w:rsidP="00B27F4A">
      <w:pPr>
        <w:pStyle w:val="Listeavsnitt"/>
        <w:numPr>
          <w:ilvl w:val="0"/>
          <w:numId w:val="3"/>
        </w:numPr>
        <w:ind w:left="709"/>
      </w:pPr>
      <w:r>
        <w:t>Kommuneloven, om prinsipper i kommuneregnskapet</w:t>
      </w:r>
    </w:p>
    <w:p w14:paraId="691411FB" w14:textId="77777777" w:rsidR="00B27F4A" w:rsidRDefault="00B27F4A" w:rsidP="00B27F4A">
      <w:pPr>
        <w:pStyle w:val="Listeavsnitt"/>
        <w:numPr>
          <w:ilvl w:val="0"/>
          <w:numId w:val="3"/>
        </w:numPr>
        <w:ind w:left="709"/>
      </w:pPr>
      <w:r>
        <w:t>Regnskapsforskriften, om årsregnskap og årsberetning i kommuner og fylkeskommuner</w:t>
      </w:r>
    </w:p>
    <w:p w14:paraId="4202C8D0" w14:textId="77777777" w:rsidR="00B27F4A" w:rsidRDefault="00B27F4A" w:rsidP="00B27F4A">
      <w:pPr>
        <w:pStyle w:val="Listeavsnitt"/>
        <w:numPr>
          <w:ilvl w:val="0"/>
          <w:numId w:val="3"/>
        </w:numPr>
        <w:ind w:left="709"/>
      </w:pPr>
      <w:r>
        <w:t>Bokføringsloven, om regler for dokumentasjon av regnskapsbilag</w:t>
      </w:r>
    </w:p>
    <w:p w14:paraId="7FDEAC59" w14:textId="77777777" w:rsidR="00B27F4A" w:rsidRDefault="00B27F4A" w:rsidP="00B27F4A">
      <w:pPr>
        <w:pStyle w:val="Listeavsnitt"/>
        <w:numPr>
          <w:ilvl w:val="0"/>
          <w:numId w:val="3"/>
        </w:numPr>
        <w:ind w:left="709"/>
      </w:pPr>
      <w:r>
        <w:t>Lov om kompensasjon av merverdiavgift, om frister for kompensasjon av merverdiavgift</w:t>
      </w:r>
    </w:p>
    <w:p w14:paraId="1C86DBE7" w14:textId="77777777" w:rsidR="00B27F4A" w:rsidRDefault="00B27F4A" w:rsidP="00B27F4A">
      <w:pPr>
        <w:pStyle w:val="Listeavsnitt"/>
        <w:numPr>
          <w:ilvl w:val="0"/>
          <w:numId w:val="3"/>
        </w:numPr>
        <w:ind w:left="709"/>
      </w:pPr>
      <w:r>
        <w:t>Hovedtariffavtalen, sentral avtale som regulerer lønns- og arbeidsvilkår for ansatte</w:t>
      </w:r>
    </w:p>
    <w:p w14:paraId="7CAEF346" w14:textId="77777777" w:rsidR="00B27F4A" w:rsidRDefault="00B27F4A" w:rsidP="00B27F4A">
      <w:pPr>
        <w:pStyle w:val="Listeavsnitt"/>
        <w:numPr>
          <w:ilvl w:val="0"/>
          <w:numId w:val="3"/>
        </w:numPr>
        <w:ind w:left="709"/>
      </w:pPr>
      <w:r>
        <w:t>Innkjøpsstrategi, STFK</w:t>
      </w:r>
    </w:p>
    <w:p w14:paraId="5EB7B3C6" w14:textId="77777777" w:rsidR="00B27F4A" w:rsidRDefault="00B27F4A" w:rsidP="00B27F4A">
      <w:pPr>
        <w:pStyle w:val="Listeavsnitt"/>
        <w:numPr>
          <w:ilvl w:val="0"/>
          <w:numId w:val="3"/>
        </w:numPr>
        <w:ind w:left="709"/>
      </w:pPr>
      <w:r>
        <w:t>Etiske retningslinjer, STFK</w:t>
      </w:r>
    </w:p>
    <w:p w14:paraId="487889C5" w14:textId="77777777" w:rsidR="00B27F4A" w:rsidRDefault="00B27F4A" w:rsidP="00B27F4A">
      <w:pPr>
        <w:pStyle w:val="Listeavsnitt"/>
        <w:numPr>
          <w:ilvl w:val="0"/>
          <w:numId w:val="3"/>
        </w:numPr>
        <w:ind w:left="709"/>
      </w:pPr>
      <w:r>
        <w:t>Reglement for fleksibel arbeidstid, STFK</w:t>
      </w:r>
    </w:p>
    <w:p w14:paraId="534A3869" w14:textId="77777777" w:rsidR="00B27F4A" w:rsidRDefault="00B27F4A" w:rsidP="00B27F4A">
      <w:pPr>
        <w:pStyle w:val="Listeavsnitt"/>
        <w:numPr>
          <w:ilvl w:val="0"/>
          <w:numId w:val="3"/>
        </w:numPr>
        <w:ind w:left="709"/>
      </w:pPr>
      <w:r>
        <w:t xml:space="preserve">Strategiplan, om STFKs mål på miljøområdet </w:t>
      </w:r>
    </w:p>
    <w:p w14:paraId="6162F8EC" w14:textId="77777777" w:rsidR="00B27F4A" w:rsidRPr="00301BC1" w:rsidRDefault="00B27F4A" w:rsidP="00301BC1">
      <w:pPr>
        <w:numPr>
          <w:ilvl w:val="0"/>
          <w:numId w:val="2"/>
        </w:numPr>
        <w:spacing w:line="40" w:lineRule="atLeast"/>
        <w:rPr>
          <w:rStyle w:val="Sterk"/>
          <w:rFonts w:asciiTheme="minorHAnsi" w:hAnsiTheme="minorHAnsi"/>
          <w:sz w:val="22"/>
          <w:szCs w:val="22"/>
        </w:rPr>
      </w:pPr>
      <w:r>
        <w:br w:type="page"/>
      </w:r>
      <w:r w:rsidRPr="00301BC1">
        <w:rPr>
          <w:rStyle w:val="Sterk"/>
          <w:rFonts w:asciiTheme="minorHAnsi" w:hAnsiTheme="minorHAnsi"/>
          <w:sz w:val="22"/>
          <w:szCs w:val="22"/>
        </w:rPr>
        <w:lastRenderedPageBreak/>
        <w:t>Reisepolicy</w:t>
      </w:r>
    </w:p>
    <w:p w14:paraId="2CF45B57" w14:textId="77777777" w:rsidR="00B27F4A" w:rsidRPr="004443DF" w:rsidRDefault="00B27F4A" w:rsidP="00301BC1">
      <w:pPr>
        <w:pStyle w:val="Listeavsnitt"/>
        <w:spacing w:after="120"/>
        <w:ind w:left="357"/>
        <w:rPr>
          <w:rStyle w:val="Sterk"/>
        </w:rPr>
      </w:pPr>
    </w:p>
    <w:p w14:paraId="3560D7C5" w14:textId="77777777" w:rsidR="00B27F4A" w:rsidRDefault="00B27F4A" w:rsidP="00B27F4A">
      <w:pPr>
        <w:pStyle w:val="Listeavsnitt"/>
        <w:numPr>
          <w:ilvl w:val="1"/>
          <w:numId w:val="2"/>
        </w:numPr>
        <w:ind w:left="709"/>
      </w:pPr>
      <w:r>
        <w:t>Fylkeskommunens ambisjon og verdigrunnlag</w:t>
      </w:r>
    </w:p>
    <w:p w14:paraId="5F427F20" w14:textId="77777777" w:rsidR="00B27F4A" w:rsidRDefault="00B27F4A" w:rsidP="00B27F4A">
      <w:pPr>
        <w:pStyle w:val="Listeavsnitt"/>
        <w:ind w:left="284"/>
      </w:pPr>
      <w:r>
        <w:t>Fylkestinget har vedtatt følgende ambisjon for STFK: «Trøndelag skal bli Europas mest kreative region.»</w:t>
      </w:r>
    </w:p>
    <w:p w14:paraId="1513D14F" w14:textId="77777777" w:rsidR="00B27F4A" w:rsidRDefault="00B27F4A" w:rsidP="00B27F4A">
      <w:pPr>
        <w:pStyle w:val="Listeavsnitt"/>
        <w:spacing w:after="0"/>
        <w:ind w:left="284"/>
      </w:pPr>
      <w:r>
        <w:t xml:space="preserve">STFKs verdigrunnlag er: «Vi skal gjøre hverandre gode” og ”Vi skal være grensesprengende» </w:t>
      </w:r>
    </w:p>
    <w:p w14:paraId="34517FA5" w14:textId="77777777" w:rsidR="00B27F4A" w:rsidRDefault="00B27F4A" w:rsidP="00B27F4A"/>
    <w:p w14:paraId="359A9C68" w14:textId="77777777" w:rsidR="00B27F4A" w:rsidRDefault="00B27F4A" w:rsidP="00B27F4A">
      <w:pPr>
        <w:pStyle w:val="Listeavsnitt"/>
        <w:numPr>
          <w:ilvl w:val="1"/>
          <w:numId w:val="2"/>
        </w:numPr>
        <w:ind w:left="709"/>
      </w:pPr>
      <w:r>
        <w:t xml:space="preserve">Brukervennlighet </w:t>
      </w:r>
    </w:p>
    <w:p w14:paraId="076F15DB" w14:textId="77777777" w:rsidR="00B27F4A" w:rsidRDefault="00B27F4A" w:rsidP="00B27F4A">
      <w:pPr>
        <w:pStyle w:val="Listeavsnitt"/>
        <w:ind w:left="284"/>
      </w:pPr>
      <w:r>
        <w:t>STFK legger vekt på brukervennlighet ved valg av løsninger for reiseadministrasjon, som omfatter planlegging, anskaffelser og reiseoppgjør.</w:t>
      </w:r>
    </w:p>
    <w:p w14:paraId="4BA61E64" w14:textId="77777777" w:rsidR="00B27F4A" w:rsidRDefault="00B27F4A" w:rsidP="00B27F4A">
      <w:pPr>
        <w:pStyle w:val="Listeavsnitt"/>
        <w:ind w:left="792"/>
      </w:pPr>
    </w:p>
    <w:p w14:paraId="3EE8C622" w14:textId="77777777" w:rsidR="00B27F4A" w:rsidRDefault="00B27F4A" w:rsidP="00B27F4A">
      <w:pPr>
        <w:pStyle w:val="Listeavsnitt"/>
        <w:numPr>
          <w:ilvl w:val="1"/>
          <w:numId w:val="2"/>
        </w:numPr>
        <w:ind w:left="709"/>
      </w:pPr>
      <w:r>
        <w:t xml:space="preserve">Miljø </w:t>
      </w:r>
    </w:p>
    <w:p w14:paraId="0305DE19" w14:textId="77777777" w:rsidR="00B27F4A" w:rsidRDefault="00B27F4A" w:rsidP="00B27F4A">
      <w:pPr>
        <w:pStyle w:val="Listeavsnitt"/>
        <w:ind w:left="284"/>
      </w:pPr>
      <w:r>
        <w:t>STFK har som mål å bli sertifisert som Miljøfyrtårn og å redusere klimautslippene i egen organisasjon med 50 %. Redusert reiseaktivitet er et viktig tiltak. For å bidra til å nå dette målet, oppfordres medarbeidere i STFK til,</w:t>
      </w:r>
      <w:r w:rsidRPr="00083A56">
        <w:t xml:space="preserve"> </w:t>
      </w:r>
      <w:r>
        <w:t xml:space="preserve">i samråd med sin leder å planlegge møte- og reiseaktiviteten med sikte på: </w:t>
      </w:r>
    </w:p>
    <w:p w14:paraId="13260D19" w14:textId="77777777" w:rsidR="00B27F4A" w:rsidRDefault="00B27F4A" w:rsidP="00B27F4A">
      <w:pPr>
        <w:pStyle w:val="Listeavsnitt"/>
        <w:numPr>
          <w:ilvl w:val="0"/>
          <w:numId w:val="7"/>
        </w:numPr>
      </w:pPr>
      <w:r>
        <w:t>å bruke elektroniske møteformer der dette er en hensiktsmessig måte å avvikle møtet på</w:t>
      </w:r>
    </w:p>
    <w:p w14:paraId="35D12B69" w14:textId="77777777" w:rsidR="00B27F4A" w:rsidRDefault="00B27F4A" w:rsidP="00B27F4A">
      <w:pPr>
        <w:pStyle w:val="Listeavsnitt"/>
        <w:numPr>
          <w:ilvl w:val="0"/>
          <w:numId w:val="7"/>
        </w:numPr>
      </w:pPr>
      <w:r>
        <w:t xml:space="preserve">å prioritere miljøvennlige reisemåter når reise gjennomføres </w:t>
      </w:r>
    </w:p>
    <w:p w14:paraId="347B35E2" w14:textId="77777777" w:rsidR="00B27F4A" w:rsidRDefault="00B27F4A" w:rsidP="00B27F4A">
      <w:pPr>
        <w:pStyle w:val="Listeavsnitt"/>
        <w:numPr>
          <w:ilvl w:val="0"/>
          <w:numId w:val="7"/>
        </w:numPr>
      </w:pPr>
      <w:r>
        <w:t>gjennomføre flere møter på samme reise der det er mulig og hensiktsmessig</w:t>
      </w:r>
    </w:p>
    <w:p w14:paraId="75CEF7AA" w14:textId="77777777" w:rsidR="00B27F4A" w:rsidRDefault="00B27F4A" w:rsidP="00B27F4A">
      <w:pPr>
        <w:pStyle w:val="Listeavsnitt"/>
        <w:ind w:left="284"/>
      </w:pPr>
      <w:r>
        <w:t xml:space="preserve">Ta hensyn til deltakernes transportbehov ved planlegging </w:t>
      </w:r>
      <w:r w:rsidRPr="004F3585">
        <w:t>av</w:t>
      </w:r>
      <w:r>
        <w:t xml:space="preserve"> konferanser og seminarer. Deltakerne skal kunne ta seg frem til møtet på en sikker og miljøvennlig måte.</w:t>
      </w:r>
    </w:p>
    <w:p w14:paraId="2000296C" w14:textId="77777777" w:rsidR="00B27F4A" w:rsidRDefault="00B27F4A" w:rsidP="00B27F4A">
      <w:pPr>
        <w:pStyle w:val="Listeavsnitt"/>
        <w:ind w:left="284"/>
      </w:pPr>
    </w:p>
    <w:p w14:paraId="4141E708" w14:textId="77777777" w:rsidR="00B27F4A" w:rsidRDefault="00B27F4A" w:rsidP="00B27F4A">
      <w:pPr>
        <w:pStyle w:val="Listeavsnitt"/>
        <w:numPr>
          <w:ilvl w:val="1"/>
          <w:numId w:val="2"/>
        </w:numPr>
        <w:spacing w:after="0"/>
        <w:ind w:left="709" w:hanging="431"/>
      </w:pPr>
      <w:r>
        <w:t>Valg av reisemåte</w:t>
      </w:r>
    </w:p>
    <w:p w14:paraId="1848ECBC" w14:textId="77777777" w:rsidR="00B27F4A" w:rsidRDefault="00B27F4A" w:rsidP="00B27F4A">
      <w:pPr>
        <w:pStyle w:val="Listeavsnitt"/>
        <w:ind w:left="284"/>
      </w:pPr>
      <w:r>
        <w:t>STFK ønsker at medarbeiderne skal velge reisemåte og gjennomføre reisen på hurtigste og billigste måte for fylkeskom</w:t>
      </w:r>
      <w:r>
        <w:softHyphen/>
        <w:t xml:space="preserve">munen når det samlet tas hensyn til: </w:t>
      </w:r>
    </w:p>
    <w:p w14:paraId="40AE9F12" w14:textId="77777777" w:rsidR="00B27F4A" w:rsidRDefault="00B27F4A" w:rsidP="00B27F4A">
      <w:pPr>
        <w:pStyle w:val="Listeavsnitt"/>
        <w:numPr>
          <w:ilvl w:val="0"/>
          <w:numId w:val="11"/>
        </w:numPr>
      </w:pPr>
      <w:r>
        <w:t>miljøbelastning</w:t>
      </w:r>
    </w:p>
    <w:p w14:paraId="061946EA" w14:textId="77777777" w:rsidR="00B27F4A" w:rsidRDefault="00B27F4A" w:rsidP="00B27F4A">
      <w:pPr>
        <w:pStyle w:val="Listeavsnitt"/>
        <w:numPr>
          <w:ilvl w:val="0"/>
          <w:numId w:val="11"/>
        </w:numPr>
      </w:pPr>
      <w:r>
        <w:t xml:space="preserve">alle utgifter </w:t>
      </w:r>
    </w:p>
    <w:p w14:paraId="12C23C87" w14:textId="77777777" w:rsidR="00B27F4A" w:rsidRDefault="00B27F4A" w:rsidP="00B27F4A">
      <w:pPr>
        <w:pStyle w:val="Listeavsnitt"/>
        <w:numPr>
          <w:ilvl w:val="0"/>
          <w:numId w:val="11"/>
        </w:numPr>
      </w:pPr>
      <w:r>
        <w:t>effektiv og forsvarlig gjennomføring av reisen</w:t>
      </w:r>
    </w:p>
    <w:p w14:paraId="4098BF64" w14:textId="77777777" w:rsidR="00B27F4A" w:rsidRDefault="00B27F4A" w:rsidP="00B27F4A">
      <w:pPr>
        <w:pStyle w:val="Listeavsnitt"/>
        <w:spacing w:after="0"/>
        <w:ind w:left="709"/>
      </w:pPr>
    </w:p>
    <w:p w14:paraId="3EF32995" w14:textId="77777777" w:rsidR="00B27F4A" w:rsidRDefault="00B27F4A" w:rsidP="00B27F4A">
      <w:pPr>
        <w:pStyle w:val="Listeavsnitt"/>
        <w:numPr>
          <w:ilvl w:val="1"/>
          <w:numId w:val="2"/>
        </w:numPr>
        <w:spacing w:after="0"/>
        <w:ind w:left="709" w:hanging="431"/>
      </w:pPr>
      <w:r>
        <w:t>Innkjøp</w:t>
      </w:r>
    </w:p>
    <w:p w14:paraId="118F1332" w14:textId="77777777" w:rsidR="00B27F4A" w:rsidRDefault="00B27F4A" w:rsidP="00B27F4A">
      <w:pPr>
        <w:pStyle w:val="Listeavsnitt"/>
        <w:ind w:left="284"/>
      </w:pPr>
      <w:r>
        <w:t xml:space="preserve">Inngåtte innkjøpsavtaler skal følges. Aktuelle avtaler kan være reisebyråtjenester, flyreiser, hotell, leiebil m. fl. En fullstendig liste over innkjøpsavtaler finnes i </w:t>
      </w:r>
      <w:hyperlink r:id="rId11" w:history="1">
        <w:r w:rsidRPr="00F76AC0">
          <w:rPr>
            <w:rStyle w:val="Hyperkobling"/>
          </w:rPr>
          <w:t>Innkjøps</w:t>
        </w:r>
        <w:r>
          <w:rPr>
            <w:rStyle w:val="Hyperkobling"/>
          </w:rPr>
          <w:softHyphen/>
        </w:r>
        <w:r w:rsidRPr="00F76AC0">
          <w:rPr>
            <w:rStyle w:val="Hyperkobling"/>
          </w:rPr>
          <w:t>portalen</w:t>
        </w:r>
      </w:hyperlink>
      <w:r>
        <w:t>. Der det ikke finnes innkjøpsavtaler, henvises det til STFKs innkjøpsstrategi.</w:t>
      </w:r>
    </w:p>
    <w:p w14:paraId="38E02561" w14:textId="77777777" w:rsidR="00B27F4A" w:rsidRDefault="00B27F4A" w:rsidP="00B27F4A">
      <w:pPr>
        <w:pStyle w:val="Listeavsnitt"/>
        <w:spacing w:after="0"/>
        <w:ind w:left="709"/>
      </w:pPr>
    </w:p>
    <w:p w14:paraId="0A06C745" w14:textId="77777777" w:rsidR="00B27F4A" w:rsidRDefault="00B27F4A" w:rsidP="00B27F4A">
      <w:pPr>
        <w:pStyle w:val="Listeavsnitt"/>
        <w:numPr>
          <w:ilvl w:val="1"/>
          <w:numId w:val="2"/>
        </w:numPr>
        <w:spacing w:after="0"/>
        <w:ind w:left="709" w:hanging="431"/>
      </w:pPr>
      <w:r>
        <w:t>Internkontroll</w:t>
      </w:r>
    </w:p>
    <w:p w14:paraId="41174B0D" w14:textId="77777777" w:rsidR="00B27F4A" w:rsidRDefault="00B27F4A" w:rsidP="00B27F4A">
      <w:pPr>
        <w:pStyle w:val="Listeavsnitt"/>
        <w:ind w:left="284"/>
      </w:pPr>
      <w:r>
        <w:t>STFK baserer sin internkontroll på:</w:t>
      </w:r>
    </w:p>
    <w:p w14:paraId="35A71946" w14:textId="77777777" w:rsidR="00B27F4A" w:rsidRDefault="00B27F4A" w:rsidP="00B27F4A">
      <w:pPr>
        <w:pStyle w:val="Listeavsnitt"/>
        <w:numPr>
          <w:ilvl w:val="0"/>
          <w:numId w:val="8"/>
        </w:numPr>
      </w:pPr>
      <w:r>
        <w:t xml:space="preserve">lovverk og styrende dokumenter </w:t>
      </w:r>
    </w:p>
    <w:p w14:paraId="66816D51" w14:textId="77777777" w:rsidR="00B27F4A" w:rsidRDefault="00B27F4A" w:rsidP="00B27F4A">
      <w:pPr>
        <w:pStyle w:val="Listeavsnitt"/>
        <w:numPr>
          <w:ilvl w:val="0"/>
          <w:numId w:val="8"/>
        </w:numPr>
      </w:pPr>
      <w:r>
        <w:t xml:space="preserve">godkjenning av regnskapsbilag i tråd med reglement for attestasjon og anvisning </w:t>
      </w:r>
    </w:p>
    <w:p w14:paraId="0E4BA2EE" w14:textId="77777777" w:rsidR="00B27F4A" w:rsidRDefault="00B27F4A" w:rsidP="00B27F4A">
      <w:pPr>
        <w:pStyle w:val="Listeavsnitt"/>
        <w:numPr>
          <w:ilvl w:val="0"/>
          <w:numId w:val="8"/>
        </w:numPr>
      </w:pPr>
      <w:r>
        <w:t>håndtering av avvik fra bestemmelser i lovverk og styrende dokumenter</w:t>
      </w:r>
    </w:p>
    <w:p w14:paraId="06B64A86" w14:textId="77777777" w:rsidR="00B27F4A" w:rsidRDefault="00B27F4A" w:rsidP="00136AE3">
      <w:pPr>
        <w:pStyle w:val="Listeavsnitt"/>
        <w:numPr>
          <w:ilvl w:val="0"/>
          <w:numId w:val="8"/>
        </w:numPr>
      </w:pPr>
      <w:r>
        <w:t xml:space="preserve">medarbeiders tillit </w:t>
      </w:r>
    </w:p>
    <w:p w14:paraId="1A55A3CA" w14:textId="77777777" w:rsidR="00B27F4A" w:rsidRPr="00052AB6" w:rsidRDefault="00B27F4A" w:rsidP="00B27F4A">
      <w:pPr>
        <w:pStyle w:val="Listeavsnitt"/>
        <w:numPr>
          <w:ilvl w:val="0"/>
          <w:numId w:val="2"/>
        </w:numPr>
        <w:rPr>
          <w:rStyle w:val="Sterk"/>
        </w:rPr>
      </w:pPr>
      <w:r w:rsidRPr="00052AB6">
        <w:rPr>
          <w:rStyle w:val="Sterk"/>
        </w:rPr>
        <w:lastRenderedPageBreak/>
        <w:t>R</w:t>
      </w:r>
      <w:r>
        <w:rPr>
          <w:rStyle w:val="Sterk"/>
        </w:rPr>
        <w:t>eiser</w:t>
      </w:r>
      <w:r w:rsidRPr="00052AB6">
        <w:rPr>
          <w:rStyle w:val="Sterk"/>
        </w:rPr>
        <w:t xml:space="preserve">eglement </w:t>
      </w:r>
    </w:p>
    <w:p w14:paraId="62793D32" w14:textId="77777777" w:rsidR="00B27F4A" w:rsidRDefault="00B27F4A" w:rsidP="000012CA">
      <w:pPr>
        <w:pStyle w:val="Listeavsnitt"/>
        <w:spacing w:after="0" w:line="240" w:lineRule="auto"/>
        <w:ind w:left="794"/>
      </w:pPr>
    </w:p>
    <w:p w14:paraId="602D8592" w14:textId="77777777" w:rsidR="00B27F4A" w:rsidRDefault="00B27F4A" w:rsidP="00B27F4A">
      <w:pPr>
        <w:pStyle w:val="Listeavsnitt"/>
        <w:numPr>
          <w:ilvl w:val="1"/>
          <w:numId w:val="2"/>
        </w:numPr>
      </w:pPr>
      <w:r>
        <w:t>Godkjenning av reise</w:t>
      </w:r>
    </w:p>
    <w:p w14:paraId="4D6A2D25" w14:textId="77777777" w:rsidR="00B27F4A" w:rsidRDefault="00B27F4A" w:rsidP="00FB5593">
      <w:pPr>
        <w:pStyle w:val="Listeavsnitt"/>
        <w:numPr>
          <w:ilvl w:val="0"/>
          <w:numId w:val="4"/>
        </w:numPr>
        <w:ind w:left="709" w:hanging="284"/>
      </w:pPr>
      <w:r>
        <w:t xml:space="preserve">Medarbeider skal vurdere reisen i henhold til punkt 2.4 </w:t>
      </w:r>
    </w:p>
    <w:p w14:paraId="7D52CEFC" w14:textId="77777777" w:rsidR="00B27F4A" w:rsidRDefault="00B27F4A" w:rsidP="00FB5593">
      <w:pPr>
        <w:pStyle w:val="Listeavsnitt"/>
        <w:numPr>
          <w:ilvl w:val="0"/>
          <w:numId w:val="4"/>
        </w:numPr>
        <w:ind w:left="709" w:hanging="284"/>
      </w:pPr>
      <w:r>
        <w:t>Før en tjenestereise gjennomføres skal leder godkjenne formål med reisen og reisemåter.</w:t>
      </w:r>
    </w:p>
    <w:p w14:paraId="6CDBA4FC" w14:textId="77777777" w:rsidR="00B27F4A" w:rsidRDefault="00B27F4A" w:rsidP="00FB5593">
      <w:pPr>
        <w:pStyle w:val="Listeavsnitt"/>
        <w:numPr>
          <w:ilvl w:val="0"/>
          <w:numId w:val="4"/>
        </w:numPr>
        <w:ind w:left="709" w:hanging="284"/>
      </w:pPr>
      <w:r>
        <w:t>En reise uten forhåndsgodkjenning regnes som tjenestereise først når enhets</w:t>
      </w:r>
      <w:r w:rsidR="00301BC1">
        <w:softHyphen/>
      </w:r>
      <w:r>
        <w:t xml:space="preserve">leder har godkjent reiseregningen eller på annen måte har godkjent reisens formål. </w:t>
      </w:r>
    </w:p>
    <w:p w14:paraId="41555919" w14:textId="77777777" w:rsidR="00B27F4A" w:rsidRDefault="00B27F4A" w:rsidP="00FB5593">
      <w:pPr>
        <w:pStyle w:val="Listeavsnitt"/>
        <w:numPr>
          <w:ilvl w:val="0"/>
          <w:numId w:val="4"/>
        </w:numPr>
        <w:ind w:left="709" w:hanging="284"/>
      </w:pPr>
      <w:r>
        <w:t>Å gjennomføre en reise uten forhåndsgodkjenning kan føre til at medarbeideren ikke får refundert sine reiseutlegg.</w:t>
      </w:r>
    </w:p>
    <w:p w14:paraId="0247F02C" w14:textId="77777777" w:rsidR="00B27F4A" w:rsidRDefault="00B27F4A" w:rsidP="000012CA">
      <w:pPr>
        <w:pStyle w:val="Listeavsnitt"/>
        <w:spacing w:line="240" w:lineRule="auto"/>
        <w:ind w:left="794"/>
      </w:pPr>
    </w:p>
    <w:p w14:paraId="1CD58487" w14:textId="77777777" w:rsidR="00B27F4A" w:rsidRDefault="00B27F4A" w:rsidP="00301BC1">
      <w:pPr>
        <w:pStyle w:val="Listeavsnitt"/>
        <w:numPr>
          <w:ilvl w:val="1"/>
          <w:numId w:val="2"/>
        </w:numPr>
        <w:ind w:left="788" w:hanging="431"/>
      </w:pPr>
      <w:r>
        <w:t>Dersom tjenestereise skal gjennomføres, velg transportmiddel i denne rekkefølgen:</w:t>
      </w:r>
    </w:p>
    <w:p w14:paraId="4649FFE5" w14:textId="77777777" w:rsidR="00B27F4A" w:rsidRDefault="00B27F4A" w:rsidP="00FB5593">
      <w:pPr>
        <w:pStyle w:val="Listeavsnitt"/>
        <w:numPr>
          <w:ilvl w:val="0"/>
          <w:numId w:val="5"/>
        </w:numPr>
        <w:ind w:left="851"/>
      </w:pPr>
      <w:r>
        <w:t>Kollektivt transportmiddel når det ikke er til vesentlig ulempe se punkt 2.4.</w:t>
      </w:r>
    </w:p>
    <w:p w14:paraId="1FEABE4C" w14:textId="77777777" w:rsidR="00B27F4A" w:rsidRDefault="00B27F4A" w:rsidP="00FB5593">
      <w:pPr>
        <w:pStyle w:val="Listeavsnitt"/>
        <w:numPr>
          <w:ilvl w:val="0"/>
          <w:numId w:val="5"/>
        </w:numPr>
        <w:ind w:left="851"/>
      </w:pPr>
      <w:r>
        <w:t>Bilkollektivordningen eller leiebil, primært el-bil, der dette er tilgjengelig.</w:t>
      </w:r>
    </w:p>
    <w:p w14:paraId="0B9335BD" w14:textId="77777777" w:rsidR="00B27F4A" w:rsidRDefault="00B27F4A" w:rsidP="00FB5593">
      <w:pPr>
        <w:pStyle w:val="Listeavsnitt"/>
        <w:numPr>
          <w:ilvl w:val="0"/>
          <w:numId w:val="5"/>
        </w:numPr>
        <w:ind w:left="851"/>
      </w:pPr>
      <w:r>
        <w:t>Eget kjøretøy hvis andre alternativer ikke er tilgjengelig.</w:t>
      </w:r>
    </w:p>
    <w:p w14:paraId="29815C1E" w14:textId="77777777" w:rsidR="00B27F4A" w:rsidRDefault="00B27F4A" w:rsidP="000012CA">
      <w:pPr>
        <w:pStyle w:val="Listeavsnitt"/>
        <w:spacing w:line="240" w:lineRule="auto"/>
        <w:ind w:left="794"/>
      </w:pPr>
    </w:p>
    <w:p w14:paraId="62B7B72C" w14:textId="77777777" w:rsidR="00B27F4A" w:rsidRDefault="00B27F4A" w:rsidP="00301BC1">
      <w:pPr>
        <w:pStyle w:val="Listeavsnitt"/>
        <w:numPr>
          <w:ilvl w:val="1"/>
          <w:numId w:val="2"/>
        </w:numPr>
        <w:spacing w:after="0" w:line="240" w:lineRule="auto"/>
        <w:ind w:left="788" w:hanging="431"/>
      </w:pPr>
      <w:r>
        <w:t>Reiseoppgjør</w:t>
      </w:r>
    </w:p>
    <w:p w14:paraId="3CFB0FBE" w14:textId="77777777" w:rsidR="00B27F4A" w:rsidRPr="00301BC1" w:rsidRDefault="00B27F4A" w:rsidP="0038511A">
      <w:pPr>
        <w:ind w:left="426"/>
        <w:rPr>
          <w:rFonts w:asciiTheme="minorHAnsi" w:hAnsiTheme="minorHAnsi"/>
          <w:sz w:val="22"/>
          <w:szCs w:val="22"/>
        </w:rPr>
      </w:pPr>
      <w:r w:rsidRPr="00301BC1">
        <w:rPr>
          <w:rFonts w:asciiTheme="minorHAnsi" w:hAnsiTheme="minorHAnsi"/>
          <w:sz w:val="22"/>
          <w:szCs w:val="22"/>
        </w:rPr>
        <w:t xml:space="preserve">Veileder for reiseregning finner du på IT-hjelp. </w:t>
      </w:r>
    </w:p>
    <w:p w14:paraId="0697B010" w14:textId="77777777" w:rsidR="00B27F4A" w:rsidRDefault="00B27F4A" w:rsidP="00FB5593">
      <w:pPr>
        <w:pStyle w:val="Listeavsnitt"/>
        <w:numPr>
          <w:ilvl w:val="0"/>
          <w:numId w:val="6"/>
        </w:numPr>
        <w:ind w:left="709" w:hanging="284"/>
      </w:pPr>
      <w:r>
        <w:t xml:space="preserve">Skriv bare én reiseregning per reise og ta med alle utlegg som kreves refundert. </w:t>
      </w:r>
    </w:p>
    <w:p w14:paraId="044A0698" w14:textId="77777777" w:rsidR="00B27F4A" w:rsidRDefault="00B27F4A" w:rsidP="00FB5593">
      <w:pPr>
        <w:pStyle w:val="Listeavsnitt"/>
        <w:numPr>
          <w:ilvl w:val="0"/>
          <w:numId w:val="6"/>
        </w:numPr>
        <w:ind w:left="709" w:hanging="284"/>
      </w:pPr>
      <w:r>
        <w:t>Reiseutlegg refunderes kun mot reiseregning</w:t>
      </w:r>
    </w:p>
    <w:p w14:paraId="26EBB236" w14:textId="77777777" w:rsidR="00B27F4A" w:rsidRDefault="00B27F4A" w:rsidP="00FB5593">
      <w:pPr>
        <w:pStyle w:val="Listeavsnitt"/>
        <w:numPr>
          <w:ilvl w:val="0"/>
          <w:numId w:val="6"/>
        </w:numPr>
        <w:ind w:left="709" w:hanging="284"/>
      </w:pPr>
      <w:r>
        <w:t>Utlegg må være dokumentert i tråd med gjeldende regler for dokumentasjon av regnskapsbilag.</w:t>
      </w:r>
    </w:p>
    <w:p w14:paraId="3B2095EA" w14:textId="77777777" w:rsidR="00B27F4A" w:rsidRDefault="00B27F4A" w:rsidP="00FB5593">
      <w:pPr>
        <w:pStyle w:val="Listeavsnitt"/>
        <w:numPr>
          <w:ilvl w:val="0"/>
          <w:numId w:val="6"/>
        </w:numPr>
        <w:ind w:left="709" w:hanging="284"/>
      </w:pPr>
      <w:r>
        <w:t xml:space="preserve">Formålet med reisen må dokumenteres med møteinnkalling, møtereferat </w:t>
      </w:r>
      <w:r w:rsidR="00E24428">
        <w:t>e.l.</w:t>
      </w:r>
      <w:r>
        <w:t xml:space="preserve"> </w:t>
      </w:r>
    </w:p>
    <w:p w14:paraId="6C23F2BE" w14:textId="77777777" w:rsidR="00B27F4A" w:rsidRDefault="00B27F4A" w:rsidP="00FB5593">
      <w:pPr>
        <w:pStyle w:val="Listeavsnitt"/>
        <w:numPr>
          <w:ilvl w:val="0"/>
          <w:numId w:val="6"/>
        </w:numPr>
        <w:ind w:left="709" w:hanging="284"/>
      </w:pPr>
      <w:r>
        <w:t>Reiseoppgjør kan utbetales a-konto dersom det er behov for det. Reiseregning må være attestert og anvist før utbetaling kan gjøres.</w:t>
      </w:r>
    </w:p>
    <w:p w14:paraId="3A2460D4" w14:textId="77777777" w:rsidR="00B27F4A" w:rsidRDefault="00B27F4A" w:rsidP="000012CA">
      <w:pPr>
        <w:pStyle w:val="Listeavsnitt"/>
        <w:spacing w:line="240" w:lineRule="auto"/>
        <w:ind w:left="1151"/>
      </w:pPr>
    </w:p>
    <w:p w14:paraId="20A37DF5" w14:textId="77777777" w:rsidR="00B27F4A" w:rsidRDefault="00B27F4A" w:rsidP="000012CA">
      <w:pPr>
        <w:pStyle w:val="Listeavsnitt"/>
        <w:numPr>
          <w:ilvl w:val="1"/>
          <w:numId w:val="2"/>
        </w:numPr>
        <w:spacing w:after="0" w:line="240" w:lineRule="auto"/>
        <w:ind w:left="788" w:hanging="431"/>
        <w:contextualSpacing w:val="0"/>
      </w:pPr>
      <w:r>
        <w:t>Frister for levering av reiseregning</w:t>
      </w:r>
    </w:p>
    <w:p w14:paraId="3B23EAC8" w14:textId="77777777" w:rsidR="00B27F4A" w:rsidRPr="0038511A" w:rsidRDefault="00B27F4A" w:rsidP="0038511A">
      <w:pPr>
        <w:ind w:left="426"/>
        <w:rPr>
          <w:rFonts w:asciiTheme="minorHAnsi" w:hAnsiTheme="minorHAnsi"/>
          <w:sz w:val="22"/>
          <w:szCs w:val="22"/>
        </w:rPr>
      </w:pPr>
      <w:r w:rsidRPr="0038511A">
        <w:rPr>
          <w:rFonts w:asciiTheme="minorHAnsi" w:hAnsiTheme="minorHAnsi"/>
          <w:sz w:val="22"/>
          <w:szCs w:val="22"/>
        </w:rPr>
        <w:t xml:space="preserve">STFK ønsker at reiseoppgjør skal skje raskt og på en smidig måte. Hovedregelen er at reiseregning skal leveres så snart som mulig og senest én måned etter at reisen er over. </w:t>
      </w:r>
    </w:p>
    <w:p w14:paraId="6BF2DF22" w14:textId="77777777" w:rsidR="00B27F4A" w:rsidRPr="0038511A" w:rsidRDefault="00B27F4A" w:rsidP="0038511A">
      <w:pPr>
        <w:ind w:left="426"/>
        <w:rPr>
          <w:rFonts w:asciiTheme="minorHAnsi" w:hAnsiTheme="minorHAnsi"/>
          <w:sz w:val="22"/>
          <w:szCs w:val="22"/>
        </w:rPr>
      </w:pPr>
      <w:r w:rsidRPr="0038511A">
        <w:rPr>
          <w:rFonts w:asciiTheme="minorHAnsi" w:hAnsiTheme="minorHAnsi"/>
          <w:sz w:val="22"/>
          <w:szCs w:val="22"/>
        </w:rPr>
        <w:t>Begrunnelse for fristen er:</w:t>
      </w:r>
    </w:p>
    <w:p w14:paraId="5F670B71" w14:textId="77777777" w:rsidR="00B27F4A" w:rsidRDefault="00B27F4A" w:rsidP="00FB5593">
      <w:pPr>
        <w:pStyle w:val="Listeavsnitt"/>
        <w:numPr>
          <w:ilvl w:val="0"/>
          <w:numId w:val="9"/>
        </w:numPr>
        <w:ind w:left="851" w:hanging="425"/>
      </w:pPr>
      <w:r>
        <w:t>Interne hensyn til internkontroll og økonomisk oversikt ved enheten</w:t>
      </w:r>
    </w:p>
    <w:p w14:paraId="0F2EE411" w14:textId="77777777" w:rsidR="00B27F4A" w:rsidRDefault="00B27F4A" w:rsidP="00FB5593">
      <w:pPr>
        <w:pStyle w:val="Listeavsnitt"/>
        <w:numPr>
          <w:ilvl w:val="0"/>
          <w:numId w:val="9"/>
        </w:numPr>
        <w:ind w:left="851" w:hanging="425"/>
      </w:pPr>
      <w:r>
        <w:t>Kommunelovens pålegg om å føre utgifter på riktig regnskapsår</w:t>
      </w:r>
    </w:p>
    <w:p w14:paraId="14F016E0" w14:textId="77777777" w:rsidR="00B27F4A" w:rsidRDefault="00FB5593" w:rsidP="00FB5593">
      <w:pPr>
        <w:pStyle w:val="Listeavsnitt"/>
        <w:numPr>
          <w:ilvl w:val="0"/>
          <w:numId w:val="9"/>
        </w:numPr>
        <w:spacing w:after="120"/>
        <w:ind w:left="851" w:hanging="425"/>
      </w:pPr>
      <w:r>
        <w:t>K</w:t>
      </w:r>
      <w:r w:rsidR="00B27F4A">
        <w:t>ompensasjonslovens korte frister for rett til kompensasjon av merverdiavgift</w:t>
      </w:r>
    </w:p>
    <w:p w14:paraId="59AA59C7" w14:textId="77777777" w:rsidR="00B27F4A" w:rsidRDefault="00B27F4A" w:rsidP="00FB5593">
      <w:pPr>
        <w:pStyle w:val="Listeavsnitt"/>
        <w:spacing w:after="0"/>
        <w:ind w:left="426" w:firstLine="282"/>
        <w:contextualSpacing w:val="0"/>
      </w:pPr>
      <w:r>
        <w:t>Unntak:</w:t>
      </w:r>
    </w:p>
    <w:p w14:paraId="77430F4A" w14:textId="77777777" w:rsidR="00B27F4A" w:rsidRDefault="00B27F4A" w:rsidP="00FB5593">
      <w:pPr>
        <w:pStyle w:val="Listeavsnitt"/>
        <w:numPr>
          <w:ilvl w:val="0"/>
          <w:numId w:val="9"/>
        </w:numPr>
        <w:ind w:left="709" w:hanging="283"/>
      </w:pPr>
      <w:r>
        <w:t xml:space="preserve">Reiseregningen må leveres slik at utgiften blir belastet på riktig regnskapsår. For reiser gjort nær slutten av året kan det bety kortere frist enn én måned. </w:t>
      </w:r>
    </w:p>
    <w:p w14:paraId="62AE8E94" w14:textId="77777777" w:rsidR="00B27F4A" w:rsidRDefault="00B27F4A" w:rsidP="00FB5593">
      <w:pPr>
        <w:pStyle w:val="Listeavsnitt"/>
        <w:numPr>
          <w:ilvl w:val="0"/>
          <w:numId w:val="9"/>
        </w:numPr>
        <w:ind w:left="709" w:hanging="283"/>
      </w:pPr>
      <w:r>
        <w:t xml:space="preserve">For sensorregninger gjelder en frist på to måneder </w:t>
      </w:r>
    </w:p>
    <w:p w14:paraId="5DA0B7FA" w14:textId="77777777" w:rsidR="00B27F4A" w:rsidRDefault="00B27F4A" w:rsidP="00FB5593">
      <w:pPr>
        <w:pStyle w:val="Listeavsnitt"/>
        <w:numPr>
          <w:ilvl w:val="0"/>
          <w:numId w:val="9"/>
        </w:numPr>
        <w:ind w:left="709" w:hanging="283"/>
      </w:pPr>
      <w:r>
        <w:t xml:space="preserve">Reiseregning for lokale reiser i tjenesteområdet, for eksempel lærere som er på praksisbesøk, kan leveres samlet innen hvert kvartal. </w:t>
      </w:r>
    </w:p>
    <w:p w14:paraId="79BEE774" w14:textId="77777777" w:rsidR="00FB5593" w:rsidRDefault="00FB5593" w:rsidP="000012CA">
      <w:pPr>
        <w:pStyle w:val="Listeavsnitt"/>
        <w:spacing w:line="240" w:lineRule="auto"/>
        <w:ind w:left="0"/>
      </w:pPr>
    </w:p>
    <w:p w14:paraId="2BC25417" w14:textId="77777777" w:rsidR="00B27F4A" w:rsidRDefault="00B27F4A" w:rsidP="00FB5593">
      <w:pPr>
        <w:pStyle w:val="Listeavsnitt"/>
        <w:numPr>
          <w:ilvl w:val="1"/>
          <w:numId w:val="2"/>
        </w:numPr>
        <w:ind w:left="709"/>
      </w:pPr>
      <w:r>
        <w:t>Bonuser opptjent privat ved tjenestereiser</w:t>
      </w:r>
    </w:p>
    <w:p w14:paraId="5920AF13" w14:textId="77777777" w:rsidR="00B27F4A" w:rsidRDefault="00B27F4A" w:rsidP="00FB5593">
      <w:pPr>
        <w:pStyle w:val="Listeavsnitt"/>
        <w:ind w:left="284"/>
      </w:pPr>
      <w:r>
        <w:t xml:space="preserve">Av </w:t>
      </w:r>
      <w:r>
        <w:rPr>
          <w:i/>
        </w:rPr>
        <w:t xml:space="preserve">Reiseregulativet </w:t>
      </w:r>
      <w:r w:rsidRPr="00572B9C">
        <w:t>(SGS1001)</w:t>
      </w:r>
      <w:r>
        <w:t xml:space="preserve"> går det frem at ansatte i kommunesektoren ikke har anledning til å bruke bonuspoeng opptjent i tjenestereiser til private formål. </w:t>
      </w:r>
    </w:p>
    <w:p w14:paraId="55E958FF" w14:textId="77777777" w:rsidR="00B27F4A" w:rsidRDefault="00B27F4A" w:rsidP="00B27F4A">
      <w:pPr>
        <w:pStyle w:val="Listeavsnitt"/>
        <w:ind w:left="792"/>
      </w:pPr>
    </w:p>
    <w:p w14:paraId="74081A75" w14:textId="77777777" w:rsidR="00B27F4A" w:rsidRDefault="00B27F4A" w:rsidP="00B27F4A">
      <w:pPr>
        <w:pStyle w:val="Listeavsnitt"/>
        <w:ind w:left="360"/>
        <w:rPr>
          <w:rStyle w:val="Sterk"/>
        </w:rPr>
      </w:pPr>
    </w:p>
    <w:p w14:paraId="75EBE2F3" w14:textId="77777777" w:rsidR="00B27F4A" w:rsidRDefault="00B27F4A" w:rsidP="00B27F4A">
      <w:pPr>
        <w:pStyle w:val="Listeavsnitt"/>
        <w:numPr>
          <w:ilvl w:val="0"/>
          <w:numId w:val="2"/>
        </w:numPr>
        <w:rPr>
          <w:rStyle w:val="Sterk"/>
        </w:rPr>
      </w:pPr>
      <w:r w:rsidRPr="00023045">
        <w:rPr>
          <w:rStyle w:val="Sterk"/>
        </w:rPr>
        <w:t>Bestemmelser om arbeidstid under reise</w:t>
      </w:r>
    </w:p>
    <w:p w14:paraId="756E8C92" w14:textId="77777777" w:rsidR="00B27F4A" w:rsidRDefault="00B27F4A" w:rsidP="00B27F4A">
      <w:pPr>
        <w:pStyle w:val="Listeavsnitt"/>
        <w:spacing w:after="0"/>
        <w:ind w:left="357"/>
        <w:rPr>
          <w:rStyle w:val="Sterk"/>
        </w:rPr>
      </w:pPr>
    </w:p>
    <w:p w14:paraId="2D13A677" w14:textId="77777777" w:rsidR="00B27F4A" w:rsidRDefault="00B27F4A" w:rsidP="00B27F4A">
      <w:pPr>
        <w:pStyle w:val="Listeavsnitt"/>
        <w:numPr>
          <w:ilvl w:val="1"/>
          <w:numId w:val="2"/>
        </w:numPr>
        <w:ind w:left="788" w:hanging="431"/>
      </w:pPr>
      <w:r w:rsidRPr="009D0E9E">
        <w:t>Generelt</w:t>
      </w:r>
    </w:p>
    <w:p w14:paraId="65E5EC95" w14:textId="77777777" w:rsidR="00B27F4A" w:rsidRPr="00301BC1" w:rsidRDefault="00B27F4A" w:rsidP="00B27F4A">
      <w:pPr>
        <w:spacing w:after="120"/>
        <w:ind w:left="360"/>
        <w:rPr>
          <w:rFonts w:asciiTheme="minorHAnsi" w:hAnsiTheme="minorHAnsi"/>
          <w:sz w:val="22"/>
          <w:szCs w:val="22"/>
        </w:rPr>
      </w:pPr>
      <w:r w:rsidRPr="00301BC1">
        <w:rPr>
          <w:rFonts w:asciiTheme="minorHAnsi" w:hAnsiTheme="minorHAnsi"/>
          <w:sz w:val="22"/>
          <w:szCs w:val="22"/>
        </w:rPr>
        <w:t xml:space="preserve">Bestemmelsene er et tillegg til lov, avtaleverk og interne reglement som gjelder for tjenestereiser og vil aldri overstyre disse. De gjelder først og fremst i forhold til punkt 6 i fleksitidsreglementet og overstyrer ikke arbeidstidsavtaler. Både av hensyn til økonomi og miljø, oppfordres det til bruk av videokonferanse og telefonmøter i den grad det lar seg gjøre, se punkt 2.3. </w:t>
      </w:r>
    </w:p>
    <w:p w14:paraId="40B209AA" w14:textId="77777777" w:rsidR="00B27F4A" w:rsidRPr="00301BC1" w:rsidRDefault="00B27F4A" w:rsidP="00B27F4A">
      <w:pPr>
        <w:spacing w:after="120"/>
        <w:ind w:left="360"/>
        <w:rPr>
          <w:rFonts w:asciiTheme="minorHAnsi" w:hAnsiTheme="minorHAnsi"/>
          <w:sz w:val="22"/>
          <w:szCs w:val="22"/>
        </w:rPr>
      </w:pPr>
      <w:r w:rsidRPr="00301BC1">
        <w:rPr>
          <w:rFonts w:asciiTheme="minorHAnsi" w:hAnsiTheme="minorHAnsi"/>
          <w:sz w:val="22"/>
          <w:szCs w:val="22"/>
        </w:rPr>
        <w:t xml:space="preserve">Tjenestereise utover normal arbeidstid, kan gi godtgjørelse i form av avspasering time for time (1:1). Forflytning i normalarbeidstiden er alltid å betrakte som arbeidstid, se pkt. 6 i fleksitidsreglementet. </w:t>
      </w:r>
    </w:p>
    <w:p w14:paraId="09298A10" w14:textId="77777777" w:rsidR="00B27F4A" w:rsidRPr="00301BC1" w:rsidRDefault="00B27F4A" w:rsidP="00B27F4A">
      <w:pPr>
        <w:spacing w:after="120"/>
        <w:ind w:left="360"/>
        <w:rPr>
          <w:rFonts w:asciiTheme="minorHAnsi" w:hAnsiTheme="minorHAnsi"/>
          <w:sz w:val="22"/>
          <w:szCs w:val="22"/>
        </w:rPr>
      </w:pPr>
      <w:r w:rsidRPr="00301BC1">
        <w:rPr>
          <w:rFonts w:asciiTheme="minorHAnsi" w:hAnsiTheme="minorHAnsi"/>
          <w:sz w:val="22"/>
          <w:szCs w:val="22"/>
        </w:rPr>
        <w:t>Ved oppdrag i eller ved arbeidsstedet, godtgjøres ikke reisetid fra/til hjem som arbeidstid.</w:t>
      </w:r>
    </w:p>
    <w:p w14:paraId="19A25059" w14:textId="77777777" w:rsidR="00B27F4A" w:rsidRPr="00301BC1" w:rsidRDefault="00B27F4A" w:rsidP="00B27F4A">
      <w:pPr>
        <w:spacing w:after="120"/>
        <w:ind w:left="360"/>
        <w:rPr>
          <w:rFonts w:asciiTheme="minorHAnsi" w:hAnsiTheme="minorHAnsi"/>
          <w:sz w:val="22"/>
          <w:szCs w:val="22"/>
        </w:rPr>
      </w:pPr>
      <w:r w:rsidRPr="00301BC1">
        <w:rPr>
          <w:rFonts w:asciiTheme="minorHAnsi" w:hAnsiTheme="minorHAnsi"/>
          <w:sz w:val="22"/>
          <w:szCs w:val="22"/>
        </w:rPr>
        <w:t>Sosialt arrangement o.l. på kveldstid betraktes som arbeidsfri og godtgjøres ikke.</w:t>
      </w:r>
    </w:p>
    <w:p w14:paraId="02F11338" w14:textId="77777777" w:rsidR="00B27F4A" w:rsidRPr="00301BC1" w:rsidRDefault="00B27F4A" w:rsidP="00B27F4A">
      <w:pPr>
        <w:spacing w:after="120"/>
        <w:ind w:left="360"/>
        <w:rPr>
          <w:rFonts w:asciiTheme="minorHAnsi" w:hAnsiTheme="minorHAnsi"/>
          <w:sz w:val="22"/>
          <w:szCs w:val="22"/>
        </w:rPr>
      </w:pPr>
      <w:r w:rsidRPr="00301BC1">
        <w:rPr>
          <w:rFonts w:asciiTheme="minorHAnsi" w:hAnsiTheme="minorHAnsi"/>
          <w:sz w:val="22"/>
          <w:szCs w:val="22"/>
        </w:rPr>
        <w:t>Reise, reisemåte, tidspunkt og godtgjøring avtales med nærmeste leder på forhånd.</w:t>
      </w:r>
    </w:p>
    <w:p w14:paraId="757AF740" w14:textId="77777777" w:rsidR="00B27F4A" w:rsidRPr="00156422" w:rsidRDefault="00B27F4A" w:rsidP="00B27F4A">
      <w:pPr>
        <w:pStyle w:val="Listeavsnitt"/>
        <w:numPr>
          <w:ilvl w:val="1"/>
          <w:numId w:val="2"/>
        </w:numPr>
        <w:spacing w:before="240" w:after="120"/>
        <w:ind w:left="788" w:hanging="431"/>
        <w:rPr>
          <w:b/>
        </w:rPr>
      </w:pPr>
      <w:r w:rsidRPr="00BF7959">
        <w:t>Tjenestereiser</w:t>
      </w:r>
    </w:p>
    <w:p w14:paraId="096C3D07" w14:textId="77777777" w:rsidR="00B27F4A" w:rsidRPr="00BF7959" w:rsidRDefault="00B27F4A" w:rsidP="00B27F4A">
      <w:pPr>
        <w:pStyle w:val="Listeavsnitt"/>
        <w:spacing w:after="0" w:line="240" w:lineRule="auto"/>
        <w:ind w:left="788"/>
        <w:rPr>
          <w:b/>
        </w:rPr>
      </w:pPr>
    </w:p>
    <w:p w14:paraId="186DF9CE" w14:textId="77777777" w:rsidR="00B27F4A" w:rsidRDefault="00B27F4A" w:rsidP="0038511A">
      <w:pPr>
        <w:pStyle w:val="Listeavsnitt"/>
        <w:numPr>
          <w:ilvl w:val="2"/>
          <w:numId w:val="2"/>
        </w:numPr>
        <w:spacing w:before="240" w:after="120"/>
        <w:ind w:left="567" w:hanging="142"/>
      </w:pPr>
      <w:r w:rsidRPr="001765C2">
        <w:t xml:space="preserve">Deltakelse på kurs/seminar/studiereiser </w:t>
      </w:r>
    </w:p>
    <w:p w14:paraId="4E151985" w14:textId="77777777" w:rsidR="00B27F4A" w:rsidRPr="0038511A" w:rsidRDefault="00B27F4A" w:rsidP="0038511A">
      <w:pPr>
        <w:spacing w:after="120"/>
        <w:ind w:left="360"/>
        <w:rPr>
          <w:rFonts w:asciiTheme="minorHAnsi" w:hAnsiTheme="minorHAnsi"/>
          <w:sz w:val="22"/>
          <w:szCs w:val="22"/>
        </w:rPr>
      </w:pPr>
      <w:r w:rsidRPr="0038511A">
        <w:rPr>
          <w:rFonts w:asciiTheme="minorHAnsi" w:hAnsiTheme="minorHAnsi"/>
          <w:sz w:val="22"/>
          <w:szCs w:val="22"/>
        </w:rPr>
        <w:t>Ved deltakelse på kurs, seminar eller studiereise godtgjøres det ikke for arbeidstid som overstiger 7,5 timer per arbeidsdag. Dette inkluderer reisetid.</w:t>
      </w:r>
    </w:p>
    <w:p w14:paraId="1A80DA50" w14:textId="77777777" w:rsidR="00B27F4A" w:rsidRDefault="00B27F4A" w:rsidP="0038511A">
      <w:pPr>
        <w:pStyle w:val="Listeavsnitt"/>
        <w:numPr>
          <w:ilvl w:val="2"/>
          <w:numId w:val="2"/>
        </w:numPr>
        <w:spacing w:before="240" w:after="120"/>
        <w:ind w:left="567" w:hanging="142"/>
      </w:pPr>
      <w:r w:rsidRPr="001765C2">
        <w:t xml:space="preserve">Tjenestereiser ved andre arbeidsoppdrag </w:t>
      </w:r>
    </w:p>
    <w:p w14:paraId="5C43DE1E" w14:textId="77777777" w:rsidR="00B27F4A" w:rsidRPr="0038511A" w:rsidRDefault="00B27F4A" w:rsidP="0038511A">
      <w:pPr>
        <w:spacing w:after="120"/>
        <w:ind w:left="360"/>
        <w:rPr>
          <w:rFonts w:asciiTheme="minorHAnsi" w:hAnsiTheme="minorHAnsi"/>
          <w:sz w:val="22"/>
          <w:szCs w:val="22"/>
        </w:rPr>
      </w:pPr>
      <w:r w:rsidRPr="0038511A">
        <w:rPr>
          <w:rFonts w:asciiTheme="minorHAnsi" w:hAnsiTheme="minorHAnsi"/>
          <w:sz w:val="22"/>
          <w:szCs w:val="22"/>
        </w:rPr>
        <w:t>Reisetid regnes som arbeidstid. Ordinært arbeid utført i forbindelse med tjenestereiser, følger de alminnelige bestemmelser om arbeidstid.</w:t>
      </w:r>
    </w:p>
    <w:p w14:paraId="32AD0170" w14:textId="77777777" w:rsidR="00B27F4A" w:rsidRPr="0038511A" w:rsidRDefault="00B27F4A" w:rsidP="0038511A">
      <w:pPr>
        <w:spacing w:after="120"/>
        <w:ind w:left="360"/>
        <w:rPr>
          <w:rFonts w:asciiTheme="minorHAnsi" w:hAnsiTheme="minorHAnsi"/>
          <w:sz w:val="22"/>
          <w:szCs w:val="22"/>
        </w:rPr>
      </w:pPr>
      <w:r w:rsidRPr="0038511A">
        <w:rPr>
          <w:rFonts w:asciiTheme="minorHAnsi" w:hAnsiTheme="minorHAnsi"/>
          <w:sz w:val="22"/>
          <w:szCs w:val="22"/>
        </w:rPr>
        <w:t>Arbeidstid beregnes fra ankomst arbeidssted, eller fra avgang hjemmefra hvis ikke oppmøte er på arbeidssted. Arbeidstid beregnes til oppdragets slutt og korteste reisetid til arbeidssted, eventuelt hjem hvis det er kortere. Merk at ved oppdrag ved arbeidsstedet, beregnes ikke reise hjem som arbeidstid.</w:t>
      </w:r>
    </w:p>
    <w:p w14:paraId="321CE5AD" w14:textId="77777777" w:rsidR="0038511A" w:rsidRDefault="00B27F4A" w:rsidP="0038511A">
      <w:pPr>
        <w:spacing w:after="120"/>
        <w:ind w:left="360"/>
        <w:rPr>
          <w:rFonts w:asciiTheme="minorHAnsi" w:hAnsiTheme="minorHAnsi"/>
          <w:sz w:val="22"/>
          <w:szCs w:val="22"/>
        </w:rPr>
      </w:pPr>
      <w:r w:rsidRPr="0038511A">
        <w:rPr>
          <w:rFonts w:asciiTheme="minorHAnsi" w:hAnsiTheme="minorHAnsi"/>
          <w:sz w:val="22"/>
          <w:szCs w:val="22"/>
        </w:rPr>
        <w:t>Ved tjenestereiser beregnes reisetid utenom den alminnelige arbeidstid time for time (1:1), også i helg (unntak se i punkt 4.2.1). Man får fri et tilsvarende antall timer en annen arbeidsdag, viser til fleksitidsreglement for de som er omfattet av det. I tilfeller der avspasering er meget vanskelig for eksempel på grunn av mange plusstimer, kan det unntaksvis avtales utbetaling av ordinær timelønn i stedet for avspasering. Reisetid gir ikke utbetaling av overtid.</w:t>
      </w:r>
      <w:r w:rsidR="0038511A">
        <w:rPr>
          <w:rFonts w:asciiTheme="minorHAnsi" w:hAnsiTheme="minorHAnsi"/>
          <w:sz w:val="22"/>
          <w:szCs w:val="22"/>
        </w:rPr>
        <w:t xml:space="preserve"> </w:t>
      </w:r>
    </w:p>
    <w:p w14:paraId="19A3FC56" w14:textId="77777777" w:rsidR="00B27F4A" w:rsidRPr="0038511A" w:rsidRDefault="00B27F4A" w:rsidP="0038511A">
      <w:pPr>
        <w:spacing w:after="120"/>
        <w:ind w:left="360"/>
        <w:rPr>
          <w:rFonts w:asciiTheme="minorHAnsi" w:hAnsiTheme="minorHAnsi"/>
          <w:sz w:val="22"/>
          <w:szCs w:val="22"/>
        </w:rPr>
      </w:pPr>
      <w:r w:rsidRPr="0038511A">
        <w:rPr>
          <w:rFonts w:asciiTheme="minorHAnsi" w:hAnsiTheme="minorHAnsi"/>
          <w:sz w:val="22"/>
          <w:szCs w:val="22"/>
        </w:rPr>
        <w:t xml:space="preserve">Ved oppdrag over flere dager godtgjøres arbeidstid for tiden oppdraget utføres. Sosial arrangement o.l. på kveld regnes ikke i arbeidstida. </w:t>
      </w:r>
    </w:p>
    <w:p w14:paraId="43142497" w14:textId="77777777" w:rsidR="00076F65" w:rsidRPr="00B27F4A" w:rsidRDefault="00076F65" w:rsidP="00B27F4A"/>
    <w:sectPr w:rsidR="00076F65" w:rsidRPr="00B27F4A" w:rsidSect="00722392">
      <w:headerReference w:type="default" r:id="rId12"/>
      <w:footerReference w:type="even" r:id="rId13"/>
      <w:footerReference w:type="default" r:id="rId14"/>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27766" w14:textId="77777777" w:rsidR="00B27F4A" w:rsidRDefault="00B27F4A">
      <w:r>
        <w:separator/>
      </w:r>
    </w:p>
  </w:endnote>
  <w:endnote w:type="continuationSeparator" w:id="0">
    <w:p w14:paraId="74BE21C6" w14:textId="77777777" w:rsidR="00B27F4A" w:rsidRDefault="00B2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50672" w14:textId="77777777" w:rsidR="00076F65" w:rsidRDefault="00076F65">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0AC4F552" w14:textId="77777777" w:rsidR="00076F65" w:rsidRDefault="00076F65">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0A2F" w14:textId="44A7EC29" w:rsidR="00076F65" w:rsidRDefault="00076F65">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1B5646">
      <w:rPr>
        <w:rStyle w:val="Sidetall"/>
        <w:noProof/>
      </w:rPr>
      <w:t>1</w:t>
    </w:r>
    <w:r>
      <w:rPr>
        <w:rStyle w:val="Sidetall"/>
      </w:rPr>
      <w:fldChar w:fldCharType="end"/>
    </w:r>
  </w:p>
  <w:p w14:paraId="559199CB" w14:textId="77777777" w:rsidR="00076F65" w:rsidRDefault="00076F65">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41FCF" w14:textId="77777777" w:rsidR="00B27F4A" w:rsidRDefault="00B27F4A">
      <w:r>
        <w:separator/>
      </w:r>
    </w:p>
  </w:footnote>
  <w:footnote w:type="continuationSeparator" w:id="0">
    <w:p w14:paraId="3D5B947D" w14:textId="77777777" w:rsidR="00B27F4A" w:rsidRDefault="00B27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64"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70" w:type="dxa"/>
        <w:right w:w="70" w:type="dxa"/>
      </w:tblCellMar>
      <w:tblLook w:val="0000" w:firstRow="0" w:lastRow="0" w:firstColumn="0" w:lastColumn="0" w:noHBand="0" w:noVBand="0"/>
    </w:tblPr>
    <w:tblGrid>
      <w:gridCol w:w="708"/>
      <w:gridCol w:w="1277"/>
      <w:gridCol w:w="1984"/>
      <w:gridCol w:w="2552"/>
      <w:gridCol w:w="2126"/>
      <w:gridCol w:w="1559"/>
    </w:tblGrid>
    <w:tr w:rsidR="00076F65" w14:paraId="6B19B0BA" w14:textId="77777777" w:rsidTr="00AD7635">
      <w:tc>
        <w:tcPr>
          <w:tcW w:w="708" w:type="dxa"/>
        </w:tcPr>
        <w:p w14:paraId="738068F6" w14:textId="77777777" w:rsidR="00076F65" w:rsidRDefault="00076F65" w:rsidP="00AD7635">
          <w:r w:rsidRPr="00266542">
            <w:rPr>
              <w:sz w:val="20"/>
            </w:rPr>
            <w:object w:dxaOrig="452" w:dyaOrig="653" w14:anchorId="1D68A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32.4pt">
                <v:imagedata r:id="rId1" o:title=""/>
              </v:shape>
              <o:OLEObject Type="Embed" ProgID="MSDraw" ShapeID="_x0000_i1025" DrawAspect="Content" ObjectID="_1540883169" r:id="rId2"/>
            </w:object>
          </w:r>
        </w:p>
      </w:tc>
      <w:tc>
        <w:tcPr>
          <w:tcW w:w="5813" w:type="dxa"/>
          <w:gridSpan w:val="3"/>
        </w:tcPr>
        <w:p w14:paraId="2047984F" w14:textId="77777777" w:rsidR="00076F65" w:rsidRDefault="00076F65" w:rsidP="00AD7635">
          <w:pPr>
            <w:rPr>
              <w:sz w:val="20"/>
            </w:rPr>
          </w:pPr>
          <w:r>
            <w:rPr>
              <w:sz w:val="20"/>
            </w:rPr>
            <w:t>Dokumentnavn:</w:t>
          </w:r>
        </w:p>
        <w:p w14:paraId="75AADAC0" w14:textId="77777777" w:rsidR="00076F65" w:rsidRPr="0038511A" w:rsidRDefault="00B27F4A" w:rsidP="00AD7635">
          <w:pPr>
            <w:rPr>
              <w:rFonts w:asciiTheme="minorHAnsi" w:hAnsiTheme="minorHAnsi"/>
              <w:b/>
              <w:sz w:val="32"/>
              <w:szCs w:val="32"/>
            </w:rPr>
          </w:pPr>
          <w:bookmarkStart w:id="0" w:name="_GoBack"/>
          <w:r w:rsidRPr="0038511A">
            <w:rPr>
              <w:rFonts w:asciiTheme="minorHAnsi" w:hAnsiTheme="minorHAnsi"/>
              <w:b/>
              <w:sz w:val="32"/>
              <w:szCs w:val="32"/>
            </w:rPr>
            <w:t>Reisepolicy og reisereglement</w:t>
          </w:r>
          <w:bookmarkEnd w:id="0"/>
        </w:p>
      </w:tc>
      <w:tc>
        <w:tcPr>
          <w:tcW w:w="3685" w:type="dxa"/>
          <w:gridSpan w:val="2"/>
        </w:tcPr>
        <w:p w14:paraId="3696DF9A" w14:textId="77777777" w:rsidR="00076F65" w:rsidRPr="003643AA" w:rsidRDefault="00076F65" w:rsidP="00AD7635">
          <w:pPr>
            <w:rPr>
              <w:sz w:val="20"/>
            </w:rPr>
          </w:pPr>
          <w:r>
            <w:rPr>
              <w:sz w:val="20"/>
            </w:rPr>
            <w:t>Dokumenttype:</w:t>
          </w:r>
        </w:p>
        <w:p w14:paraId="550CE77E" w14:textId="77777777" w:rsidR="00076F65" w:rsidRPr="0038511A" w:rsidRDefault="001B5646" w:rsidP="00AD7635">
          <w:pPr>
            <w:rPr>
              <w:rFonts w:asciiTheme="minorHAnsi" w:hAnsiTheme="minorHAnsi"/>
              <w:b/>
              <w:color w:val="000000"/>
              <w:sz w:val="32"/>
              <w:szCs w:val="32"/>
            </w:rPr>
          </w:pPr>
          <w:hyperlink r:id="rId3" w:history="1">
            <w:r w:rsidR="00076F65" w:rsidRPr="0038511A">
              <w:rPr>
                <w:rStyle w:val="Hyperkobling"/>
                <w:rFonts w:asciiTheme="minorHAnsi" w:hAnsiTheme="minorHAnsi"/>
                <w:b/>
                <w:color w:val="000000"/>
                <w:sz w:val="32"/>
                <w:szCs w:val="32"/>
                <w:u w:val="none"/>
              </w:rPr>
              <w:t>Reglement</w:t>
            </w:r>
          </w:hyperlink>
        </w:p>
      </w:tc>
    </w:tr>
    <w:tr w:rsidR="00076F65" w14:paraId="0FF87DDC" w14:textId="77777777" w:rsidTr="00C504A0">
      <w:tc>
        <w:tcPr>
          <w:tcW w:w="1985" w:type="dxa"/>
          <w:gridSpan w:val="2"/>
        </w:tcPr>
        <w:p w14:paraId="539DB53F" w14:textId="77777777" w:rsidR="00076F65" w:rsidRPr="0038511A" w:rsidRDefault="00076F65" w:rsidP="00AD7635">
          <w:pPr>
            <w:rPr>
              <w:rFonts w:asciiTheme="minorHAnsi" w:hAnsiTheme="minorHAnsi"/>
              <w:sz w:val="22"/>
              <w:szCs w:val="22"/>
            </w:rPr>
          </w:pPr>
          <w:r w:rsidRPr="0038511A">
            <w:rPr>
              <w:rFonts w:asciiTheme="minorHAnsi" w:hAnsiTheme="minorHAnsi"/>
              <w:sz w:val="22"/>
              <w:szCs w:val="22"/>
            </w:rPr>
            <w:t>Tilhørighet:</w:t>
          </w:r>
        </w:p>
      </w:tc>
      <w:tc>
        <w:tcPr>
          <w:tcW w:w="1984" w:type="dxa"/>
        </w:tcPr>
        <w:p w14:paraId="643F1E75" w14:textId="77777777" w:rsidR="00076F65" w:rsidRPr="0038511A" w:rsidRDefault="00076F65" w:rsidP="00AD7635">
          <w:pPr>
            <w:rPr>
              <w:rFonts w:asciiTheme="minorHAnsi" w:hAnsiTheme="minorHAnsi"/>
              <w:sz w:val="22"/>
              <w:szCs w:val="22"/>
            </w:rPr>
          </w:pPr>
          <w:r w:rsidRPr="0038511A">
            <w:rPr>
              <w:rFonts w:asciiTheme="minorHAnsi" w:hAnsiTheme="minorHAnsi"/>
              <w:sz w:val="22"/>
              <w:szCs w:val="22"/>
            </w:rPr>
            <w:t>Utarbeidet av (eier):</w:t>
          </w:r>
        </w:p>
        <w:p w14:paraId="64804FE9" w14:textId="77777777" w:rsidR="00076F65" w:rsidRPr="0038511A" w:rsidRDefault="00076F65" w:rsidP="00AD7635">
          <w:pPr>
            <w:rPr>
              <w:rFonts w:asciiTheme="minorHAnsi" w:hAnsiTheme="minorHAnsi"/>
              <w:sz w:val="22"/>
              <w:szCs w:val="22"/>
            </w:rPr>
          </w:pPr>
        </w:p>
      </w:tc>
      <w:tc>
        <w:tcPr>
          <w:tcW w:w="2552" w:type="dxa"/>
        </w:tcPr>
        <w:p w14:paraId="29867C95" w14:textId="77777777" w:rsidR="00076F65" w:rsidRPr="0038511A" w:rsidRDefault="00076F65" w:rsidP="00AD7635">
          <w:pPr>
            <w:rPr>
              <w:rFonts w:asciiTheme="minorHAnsi" w:hAnsiTheme="minorHAnsi"/>
              <w:sz w:val="22"/>
              <w:szCs w:val="22"/>
            </w:rPr>
          </w:pPr>
          <w:r w:rsidRPr="0038511A">
            <w:rPr>
              <w:rFonts w:asciiTheme="minorHAnsi" w:hAnsiTheme="minorHAnsi"/>
              <w:sz w:val="22"/>
              <w:szCs w:val="22"/>
            </w:rPr>
            <w:t>Vedtaksnivå/Godkjenner:</w:t>
          </w:r>
        </w:p>
        <w:p w14:paraId="276618ED" w14:textId="77777777" w:rsidR="00076F65" w:rsidRPr="0038511A" w:rsidRDefault="00B27F4A" w:rsidP="00AD7635">
          <w:pPr>
            <w:rPr>
              <w:rFonts w:asciiTheme="minorHAnsi" w:hAnsiTheme="minorHAnsi"/>
              <w:sz w:val="22"/>
              <w:szCs w:val="22"/>
            </w:rPr>
          </w:pPr>
          <w:r w:rsidRPr="0038511A">
            <w:rPr>
              <w:rFonts w:asciiTheme="minorHAnsi" w:hAnsiTheme="minorHAnsi"/>
              <w:sz w:val="22"/>
              <w:szCs w:val="22"/>
            </w:rPr>
            <w:t>Fylkesrådmannen</w:t>
          </w:r>
        </w:p>
      </w:tc>
      <w:tc>
        <w:tcPr>
          <w:tcW w:w="2126" w:type="dxa"/>
        </w:tcPr>
        <w:p w14:paraId="12D709CD" w14:textId="77777777" w:rsidR="00076F65" w:rsidRPr="0038511A" w:rsidRDefault="00076F65" w:rsidP="00AD7635">
          <w:pPr>
            <w:rPr>
              <w:rFonts w:asciiTheme="minorHAnsi" w:hAnsiTheme="minorHAnsi"/>
              <w:sz w:val="22"/>
              <w:szCs w:val="22"/>
            </w:rPr>
          </w:pPr>
          <w:r w:rsidRPr="0038511A">
            <w:rPr>
              <w:rFonts w:asciiTheme="minorHAnsi" w:hAnsiTheme="minorHAnsi"/>
              <w:sz w:val="22"/>
              <w:szCs w:val="22"/>
            </w:rPr>
            <w:t>Revisjonsnr.:</w:t>
          </w:r>
        </w:p>
        <w:p w14:paraId="5E9FBECF" w14:textId="77777777" w:rsidR="00076F65" w:rsidRPr="0038511A" w:rsidRDefault="00B27F4A" w:rsidP="00AD7635">
          <w:pPr>
            <w:rPr>
              <w:rFonts w:asciiTheme="minorHAnsi" w:hAnsiTheme="minorHAnsi"/>
              <w:sz w:val="22"/>
              <w:szCs w:val="22"/>
            </w:rPr>
          </w:pPr>
          <w:r w:rsidRPr="0038511A">
            <w:rPr>
              <w:rFonts w:asciiTheme="minorHAnsi" w:hAnsiTheme="minorHAnsi"/>
              <w:sz w:val="22"/>
              <w:szCs w:val="22"/>
            </w:rPr>
            <w:t>1/2016</w:t>
          </w:r>
        </w:p>
      </w:tc>
      <w:tc>
        <w:tcPr>
          <w:tcW w:w="1559" w:type="dxa"/>
        </w:tcPr>
        <w:p w14:paraId="3167F406" w14:textId="77777777" w:rsidR="00076F65" w:rsidRPr="0038511A" w:rsidRDefault="00076F65" w:rsidP="00AD7635">
          <w:pPr>
            <w:rPr>
              <w:rFonts w:asciiTheme="minorHAnsi" w:hAnsiTheme="minorHAnsi"/>
              <w:sz w:val="22"/>
              <w:szCs w:val="22"/>
            </w:rPr>
          </w:pPr>
          <w:r w:rsidRPr="0038511A">
            <w:rPr>
              <w:rFonts w:asciiTheme="minorHAnsi" w:hAnsiTheme="minorHAnsi"/>
              <w:sz w:val="22"/>
              <w:szCs w:val="22"/>
            </w:rPr>
            <w:t>Saksnr. Elark:</w:t>
          </w:r>
        </w:p>
        <w:p w14:paraId="7C096870" w14:textId="77777777" w:rsidR="00B27F4A" w:rsidRPr="0038511A" w:rsidRDefault="00B27F4A" w:rsidP="00AD7635">
          <w:pPr>
            <w:rPr>
              <w:rFonts w:asciiTheme="minorHAnsi" w:hAnsiTheme="minorHAnsi"/>
              <w:sz w:val="22"/>
              <w:szCs w:val="22"/>
            </w:rPr>
          </w:pPr>
          <w:r w:rsidRPr="0038511A">
            <w:rPr>
              <w:rFonts w:asciiTheme="minorHAnsi" w:hAnsiTheme="minorHAnsi"/>
              <w:sz w:val="22"/>
              <w:szCs w:val="22"/>
            </w:rPr>
            <w:t>201608491</w:t>
          </w:r>
        </w:p>
      </w:tc>
    </w:tr>
  </w:tbl>
  <w:p w14:paraId="4B012D6C" w14:textId="77777777" w:rsidR="00076F65" w:rsidRPr="000B0C58" w:rsidRDefault="00076F65" w:rsidP="000B0C5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0F89A0A"/>
    <w:lvl w:ilvl="0">
      <w:start w:val="1"/>
      <w:numFmt w:val="decimal"/>
      <w:pStyle w:val="Overskrift1"/>
      <w:lvlText w:val="%1."/>
      <w:legacy w:legacy="1" w:legacySpace="0" w:legacyIndent="0"/>
      <w:lvlJc w:val="left"/>
      <w:rPr>
        <w:rFonts w:cs="Times New Roman"/>
      </w:rPr>
    </w:lvl>
    <w:lvl w:ilvl="1">
      <w:start w:val="1"/>
      <w:numFmt w:val="decimal"/>
      <w:pStyle w:val="Overskrift2"/>
      <w:lvlText w:val="%1.%2"/>
      <w:legacy w:legacy="1" w:legacySpace="0" w:legacyIndent="0"/>
      <w:lvlJc w:val="left"/>
      <w:rPr>
        <w:rFonts w:cs="Times New Roman"/>
      </w:rPr>
    </w:lvl>
    <w:lvl w:ilvl="2">
      <w:start w:val="1"/>
      <w:numFmt w:val="decimal"/>
      <w:pStyle w:val="Overskrift3"/>
      <w:lvlText w:val="%1.%2.%3"/>
      <w:legacy w:legacy="1" w:legacySpace="0" w:legacyIndent="0"/>
      <w:lvlJc w:val="left"/>
      <w:rPr>
        <w:rFonts w:cs="Times New Roman"/>
      </w:rPr>
    </w:lvl>
    <w:lvl w:ilvl="3">
      <w:start w:val="1"/>
      <w:numFmt w:val="decimal"/>
      <w:pStyle w:val="Overskrift4"/>
      <w:lvlText w:val="%1.%2.%3.%4"/>
      <w:legacy w:legacy="1" w:legacySpace="0" w:legacyIndent="0"/>
      <w:lvlJc w:val="left"/>
      <w:rPr>
        <w:rFonts w:cs="Times New Roman"/>
      </w:rPr>
    </w:lvl>
    <w:lvl w:ilvl="4">
      <w:start w:val="1"/>
      <w:numFmt w:val="decimal"/>
      <w:pStyle w:val="Overskrift5"/>
      <w:lvlText w:val="%1.%2.%3.%4.%5"/>
      <w:legacy w:legacy="1" w:legacySpace="0" w:legacyIndent="0"/>
      <w:lvlJc w:val="left"/>
      <w:rPr>
        <w:rFonts w:cs="Times New Roman"/>
      </w:rPr>
    </w:lvl>
    <w:lvl w:ilvl="5">
      <w:start w:val="1"/>
      <w:numFmt w:val="decimal"/>
      <w:pStyle w:val="Overskrift6"/>
      <w:lvlText w:val="%1.%2.%3.%4.%5.%6"/>
      <w:legacy w:legacy="1" w:legacySpace="0" w:legacyIndent="0"/>
      <w:lvlJc w:val="left"/>
      <w:rPr>
        <w:rFonts w:cs="Times New Roman"/>
      </w:rPr>
    </w:lvl>
    <w:lvl w:ilvl="6">
      <w:start w:val="1"/>
      <w:numFmt w:val="decimal"/>
      <w:pStyle w:val="Overskrift7"/>
      <w:lvlText w:val="%1.%2.%3.%4.%5.%6.%7"/>
      <w:legacy w:legacy="1" w:legacySpace="0" w:legacyIndent="0"/>
      <w:lvlJc w:val="left"/>
      <w:rPr>
        <w:rFonts w:cs="Times New Roman"/>
      </w:rPr>
    </w:lvl>
    <w:lvl w:ilvl="7">
      <w:start w:val="1"/>
      <w:numFmt w:val="decimal"/>
      <w:pStyle w:val="Overskrift8"/>
      <w:lvlText w:val="%1.%2.%3.%4.%5.%6.%7.%8"/>
      <w:legacy w:legacy="1" w:legacySpace="0" w:legacyIndent="0"/>
      <w:lvlJc w:val="left"/>
      <w:rPr>
        <w:rFonts w:cs="Times New Roman"/>
      </w:rPr>
    </w:lvl>
    <w:lvl w:ilvl="8">
      <w:start w:val="1"/>
      <w:numFmt w:val="decimal"/>
      <w:pStyle w:val="Overskrift9"/>
      <w:lvlText w:val="%1.%2.%3.%4.%5.%6.%7.%8.%9"/>
      <w:legacy w:legacy="1" w:legacySpace="0" w:legacyIndent="0"/>
      <w:lvlJc w:val="left"/>
      <w:rPr>
        <w:rFonts w:cs="Times New Roman"/>
      </w:rPr>
    </w:lvl>
  </w:abstractNum>
  <w:abstractNum w:abstractNumId="1" w15:restartNumberingAfterBreak="0">
    <w:nsid w:val="071A2389"/>
    <w:multiLevelType w:val="hybridMultilevel"/>
    <w:tmpl w:val="CAD0024C"/>
    <w:lvl w:ilvl="0" w:tplc="04140001">
      <w:start w:val="1"/>
      <w:numFmt w:val="bullet"/>
      <w:lvlText w:val=""/>
      <w:lvlJc w:val="left"/>
      <w:pPr>
        <w:ind w:left="997" w:hanging="360"/>
      </w:pPr>
      <w:rPr>
        <w:rFonts w:ascii="Symbol" w:hAnsi="Symbol" w:hint="default"/>
      </w:rPr>
    </w:lvl>
    <w:lvl w:ilvl="1" w:tplc="04140003" w:tentative="1">
      <w:start w:val="1"/>
      <w:numFmt w:val="bullet"/>
      <w:lvlText w:val="o"/>
      <w:lvlJc w:val="left"/>
      <w:pPr>
        <w:ind w:left="1717" w:hanging="360"/>
      </w:pPr>
      <w:rPr>
        <w:rFonts w:ascii="Courier New" w:hAnsi="Courier New" w:cs="Courier New" w:hint="default"/>
      </w:rPr>
    </w:lvl>
    <w:lvl w:ilvl="2" w:tplc="04140005" w:tentative="1">
      <w:start w:val="1"/>
      <w:numFmt w:val="bullet"/>
      <w:lvlText w:val=""/>
      <w:lvlJc w:val="left"/>
      <w:pPr>
        <w:ind w:left="2437" w:hanging="360"/>
      </w:pPr>
      <w:rPr>
        <w:rFonts w:ascii="Wingdings" w:hAnsi="Wingdings" w:hint="default"/>
      </w:rPr>
    </w:lvl>
    <w:lvl w:ilvl="3" w:tplc="04140001" w:tentative="1">
      <w:start w:val="1"/>
      <w:numFmt w:val="bullet"/>
      <w:lvlText w:val=""/>
      <w:lvlJc w:val="left"/>
      <w:pPr>
        <w:ind w:left="3157" w:hanging="360"/>
      </w:pPr>
      <w:rPr>
        <w:rFonts w:ascii="Symbol" w:hAnsi="Symbol" w:hint="default"/>
      </w:rPr>
    </w:lvl>
    <w:lvl w:ilvl="4" w:tplc="04140003" w:tentative="1">
      <w:start w:val="1"/>
      <w:numFmt w:val="bullet"/>
      <w:lvlText w:val="o"/>
      <w:lvlJc w:val="left"/>
      <w:pPr>
        <w:ind w:left="3877" w:hanging="360"/>
      </w:pPr>
      <w:rPr>
        <w:rFonts w:ascii="Courier New" w:hAnsi="Courier New" w:cs="Courier New" w:hint="default"/>
      </w:rPr>
    </w:lvl>
    <w:lvl w:ilvl="5" w:tplc="04140005" w:tentative="1">
      <w:start w:val="1"/>
      <w:numFmt w:val="bullet"/>
      <w:lvlText w:val=""/>
      <w:lvlJc w:val="left"/>
      <w:pPr>
        <w:ind w:left="4597" w:hanging="360"/>
      </w:pPr>
      <w:rPr>
        <w:rFonts w:ascii="Wingdings" w:hAnsi="Wingdings" w:hint="default"/>
      </w:rPr>
    </w:lvl>
    <w:lvl w:ilvl="6" w:tplc="04140001" w:tentative="1">
      <w:start w:val="1"/>
      <w:numFmt w:val="bullet"/>
      <w:lvlText w:val=""/>
      <w:lvlJc w:val="left"/>
      <w:pPr>
        <w:ind w:left="5317" w:hanging="360"/>
      </w:pPr>
      <w:rPr>
        <w:rFonts w:ascii="Symbol" w:hAnsi="Symbol" w:hint="default"/>
      </w:rPr>
    </w:lvl>
    <w:lvl w:ilvl="7" w:tplc="04140003" w:tentative="1">
      <w:start w:val="1"/>
      <w:numFmt w:val="bullet"/>
      <w:lvlText w:val="o"/>
      <w:lvlJc w:val="left"/>
      <w:pPr>
        <w:ind w:left="6037" w:hanging="360"/>
      </w:pPr>
      <w:rPr>
        <w:rFonts w:ascii="Courier New" w:hAnsi="Courier New" w:cs="Courier New" w:hint="default"/>
      </w:rPr>
    </w:lvl>
    <w:lvl w:ilvl="8" w:tplc="04140005" w:tentative="1">
      <w:start w:val="1"/>
      <w:numFmt w:val="bullet"/>
      <w:lvlText w:val=""/>
      <w:lvlJc w:val="left"/>
      <w:pPr>
        <w:ind w:left="6757" w:hanging="360"/>
      </w:pPr>
      <w:rPr>
        <w:rFonts w:ascii="Wingdings" w:hAnsi="Wingdings" w:hint="default"/>
      </w:rPr>
    </w:lvl>
  </w:abstractNum>
  <w:abstractNum w:abstractNumId="2" w15:restartNumberingAfterBreak="0">
    <w:nsid w:val="0B752F09"/>
    <w:multiLevelType w:val="hybridMultilevel"/>
    <w:tmpl w:val="FC18C60E"/>
    <w:lvl w:ilvl="0" w:tplc="6C7EA29E">
      <w:start w:val="1"/>
      <w:numFmt w:val="lowerLetter"/>
      <w:lvlText w:val="%1."/>
      <w:lvlJc w:val="left"/>
      <w:pPr>
        <w:ind w:left="1152" w:hanging="360"/>
      </w:pPr>
      <w:rPr>
        <w:rFonts w:hint="default"/>
      </w:rPr>
    </w:lvl>
    <w:lvl w:ilvl="1" w:tplc="04140019">
      <w:start w:val="1"/>
      <w:numFmt w:val="lowerLetter"/>
      <w:lvlText w:val="%2."/>
      <w:lvlJc w:val="left"/>
      <w:pPr>
        <w:ind w:left="1872" w:hanging="360"/>
      </w:pPr>
    </w:lvl>
    <w:lvl w:ilvl="2" w:tplc="0414001B" w:tentative="1">
      <w:start w:val="1"/>
      <w:numFmt w:val="lowerRoman"/>
      <w:lvlText w:val="%3."/>
      <w:lvlJc w:val="right"/>
      <w:pPr>
        <w:ind w:left="2592" w:hanging="180"/>
      </w:pPr>
    </w:lvl>
    <w:lvl w:ilvl="3" w:tplc="0414000F" w:tentative="1">
      <w:start w:val="1"/>
      <w:numFmt w:val="decimal"/>
      <w:lvlText w:val="%4."/>
      <w:lvlJc w:val="left"/>
      <w:pPr>
        <w:ind w:left="3312" w:hanging="360"/>
      </w:pPr>
    </w:lvl>
    <w:lvl w:ilvl="4" w:tplc="04140019" w:tentative="1">
      <w:start w:val="1"/>
      <w:numFmt w:val="lowerLetter"/>
      <w:lvlText w:val="%5."/>
      <w:lvlJc w:val="left"/>
      <w:pPr>
        <w:ind w:left="4032" w:hanging="360"/>
      </w:pPr>
    </w:lvl>
    <w:lvl w:ilvl="5" w:tplc="0414001B" w:tentative="1">
      <w:start w:val="1"/>
      <w:numFmt w:val="lowerRoman"/>
      <w:lvlText w:val="%6."/>
      <w:lvlJc w:val="right"/>
      <w:pPr>
        <w:ind w:left="4752" w:hanging="180"/>
      </w:pPr>
    </w:lvl>
    <w:lvl w:ilvl="6" w:tplc="0414000F" w:tentative="1">
      <w:start w:val="1"/>
      <w:numFmt w:val="decimal"/>
      <w:lvlText w:val="%7."/>
      <w:lvlJc w:val="left"/>
      <w:pPr>
        <w:ind w:left="5472" w:hanging="360"/>
      </w:pPr>
    </w:lvl>
    <w:lvl w:ilvl="7" w:tplc="04140019" w:tentative="1">
      <w:start w:val="1"/>
      <w:numFmt w:val="lowerLetter"/>
      <w:lvlText w:val="%8."/>
      <w:lvlJc w:val="left"/>
      <w:pPr>
        <w:ind w:left="6192" w:hanging="360"/>
      </w:pPr>
    </w:lvl>
    <w:lvl w:ilvl="8" w:tplc="0414001B" w:tentative="1">
      <w:start w:val="1"/>
      <w:numFmt w:val="lowerRoman"/>
      <w:lvlText w:val="%9."/>
      <w:lvlJc w:val="right"/>
      <w:pPr>
        <w:ind w:left="6912" w:hanging="180"/>
      </w:pPr>
    </w:lvl>
  </w:abstractNum>
  <w:abstractNum w:abstractNumId="3" w15:restartNumberingAfterBreak="0">
    <w:nsid w:val="15F763AC"/>
    <w:multiLevelType w:val="hybridMultilevel"/>
    <w:tmpl w:val="159AFDEE"/>
    <w:lvl w:ilvl="0" w:tplc="04140001">
      <w:start w:val="1"/>
      <w:numFmt w:val="bullet"/>
      <w:lvlText w:val=""/>
      <w:lvlJc w:val="left"/>
      <w:pPr>
        <w:ind w:left="1512" w:hanging="360"/>
      </w:pPr>
      <w:rPr>
        <w:rFonts w:ascii="Symbol" w:hAnsi="Symbol" w:hint="default"/>
      </w:rPr>
    </w:lvl>
    <w:lvl w:ilvl="1" w:tplc="04140003" w:tentative="1">
      <w:start w:val="1"/>
      <w:numFmt w:val="bullet"/>
      <w:lvlText w:val="o"/>
      <w:lvlJc w:val="left"/>
      <w:pPr>
        <w:ind w:left="2232" w:hanging="360"/>
      </w:pPr>
      <w:rPr>
        <w:rFonts w:ascii="Courier New" w:hAnsi="Courier New" w:cs="Courier New" w:hint="default"/>
      </w:rPr>
    </w:lvl>
    <w:lvl w:ilvl="2" w:tplc="04140005" w:tentative="1">
      <w:start w:val="1"/>
      <w:numFmt w:val="bullet"/>
      <w:lvlText w:val=""/>
      <w:lvlJc w:val="left"/>
      <w:pPr>
        <w:ind w:left="2952" w:hanging="360"/>
      </w:pPr>
      <w:rPr>
        <w:rFonts w:ascii="Wingdings" w:hAnsi="Wingdings" w:hint="default"/>
      </w:rPr>
    </w:lvl>
    <w:lvl w:ilvl="3" w:tplc="04140001" w:tentative="1">
      <w:start w:val="1"/>
      <w:numFmt w:val="bullet"/>
      <w:lvlText w:val=""/>
      <w:lvlJc w:val="left"/>
      <w:pPr>
        <w:ind w:left="3672" w:hanging="360"/>
      </w:pPr>
      <w:rPr>
        <w:rFonts w:ascii="Symbol" w:hAnsi="Symbol" w:hint="default"/>
      </w:rPr>
    </w:lvl>
    <w:lvl w:ilvl="4" w:tplc="04140003" w:tentative="1">
      <w:start w:val="1"/>
      <w:numFmt w:val="bullet"/>
      <w:lvlText w:val="o"/>
      <w:lvlJc w:val="left"/>
      <w:pPr>
        <w:ind w:left="4392" w:hanging="360"/>
      </w:pPr>
      <w:rPr>
        <w:rFonts w:ascii="Courier New" w:hAnsi="Courier New" w:cs="Courier New" w:hint="default"/>
      </w:rPr>
    </w:lvl>
    <w:lvl w:ilvl="5" w:tplc="04140005" w:tentative="1">
      <w:start w:val="1"/>
      <w:numFmt w:val="bullet"/>
      <w:lvlText w:val=""/>
      <w:lvlJc w:val="left"/>
      <w:pPr>
        <w:ind w:left="5112" w:hanging="360"/>
      </w:pPr>
      <w:rPr>
        <w:rFonts w:ascii="Wingdings" w:hAnsi="Wingdings" w:hint="default"/>
      </w:rPr>
    </w:lvl>
    <w:lvl w:ilvl="6" w:tplc="04140001" w:tentative="1">
      <w:start w:val="1"/>
      <w:numFmt w:val="bullet"/>
      <w:lvlText w:val=""/>
      <w:lvlJc w:val="left"/>
      <w:pPr>
        <w:ind w:left="5832" w:hanging="360"/>
      </w:pPr>
      <w:rPr>
        <w:rFonts w:ascii="Symbol" w:hAnsi="Symbol" w:hint="default"/>
      </w:rPr>
    </w:lvl>
    <w:lvl w:ilvl="7" w:tplc="04140003" w:tentative="1">
      <w:start w:val="1"/>
      <w:numFmt w:val="bullet"/>
      <w:lvlText w:val="o"/>
      <w:lvlJc w:val="left"/>
      <w:pPr>
        <w:ind w:left="6552" w:hanging="360"/>
      </w:pPr>
      <w:rPr>
        <w:rFonts w:ascii="Courier New" w:hAnsi="Courier New" w:cs="Courier New" w:hint="default"/>
      </w:rPr>
    </w:lvl>
    <w:lvl w:ilvl="8" w:tplc="04140005" w:tentative="1">
      <w:start w:val="1"/>
      <w:numFmt w:val="bullet"/>
      <w:lvlText w:val=""/>
      <w:lvlJc w:val="left"/>
      <w:pPr>
        <w:ind w:left="7272" w:hanging="360"/>
      </w:pPr>
      <w:rPr>
        <w:rFonts w:ascii="Wingdings" w:hAnsi="Wingdings" w:hint="default"/>
      </w:rPr>
    </w:lvl>
  </w:abstractNum>
  <w:abstractNum w:abstractNumId="4" w15:restartNumberingAfterBreak="0">
    <w:nsid w:val="2D067327"/>
    <w:multiLevelType w:val="hybridMultilevel"/>
    <w:tmpl w:val="E10AD7F8"/>
    <w:lvl w:ilvl="0" w:tplc="04140001">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5" w15:restartNumberingAfterBreak="0">
    <w:nsid w:val="41C20178"/>
    <w:multiLevelType w:val="hybridMultilevel"/>
    <w:tmpl w:val="F20E8F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06F6DE7"/>
    <w:multiLevelType w:val="hybridMultilevel"/>
    <w:tmpl w:val="15C0B33A"/>
    <w:lvl w:ilvl="0" w:tplc="3B34BF14">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550E4FB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913C99"/>
    <w:multiLevelType w:val="hybridMultilevel"/>
    <w:tmpl w:val="00840D4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6FBE1B20"/>
    <w:multiLevelType w:val="hybridMultilevel"/>
    <w:tmpl w:val="9CD665EC"/>
    <w:lvl w:ilvl="0" w:tplc="564C1974">
      <w:start w:val="1"/>
      <w:numFmt w:val="lowerLetter"/>
      <w:lvlText w:val="%1."/>
      <w:lvlJc w:val="left"/>
      <w:pPr>
        <w:ind w:left="108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76668D2"/>
    <w:multiLevelType w:val="hybridMultilevel"/>
    <w:tmpl w:val="17965298"/>
    <w:lvl w:ilvl="0" w:tplc="04140001">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num w:numId="1">
    <w:abstractNumId w:val="0"/>
  </w:num>
  <w:num w:numId="2">
    <w:abstractNumId w:val="7"/>
  </w:num>
  <w:num w:numId="3">
    <w:abstractNumId w:val="8"/>
  </w:num>
  <w:num w:numId="4">
    <w:abstractNumId w:val="6"/>
  </w:num>
  <w:num w:numId="5">
    <w:abstractNumId w:val="9"/>
  </w:num>
  <w:num w:numId="6">
    <w:abstractNumId w:val="2"/>
  </w:num>
  <w:num w:numId="7">
    <w:abstractNumId w:val="4"/>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8"/>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75"/>
    <w:rsid w:val="000012CA"/>
    <w:rsid w:val="00005398"/>
    <w:rsid w:val="00014FA8"/>
    <w:rsid w:val="00076F65"/>
    <w:rsid w:val="000B0C58"/>
    <w:rsid w:val="000F0946"/>
    <w:rsid w:val="00137263"/>
    <w:rsid w:val="001B5646"/>
    <w:rsid w:val="0021496B"/>
    <w:rsid w:val="00266542"/>
    <w:rsid w:val="002C19FF"/>
    <w:rsid w:val="00301BC1"/>
    <w:rsid w:val="003643AA"/>
    <w:rsid w:val="0038511A"/>
    <w:rsid w:val="003A4CFD"/>
    <w:rsid w:val="003B1552"/>
    <w:rsid w:val="004B3875"/>
    <w:rsid w:val="005B0D9C"/>
    <w:rsid w:val="005F3587"/>
    <w:rsid w:val="006C5B8D"/>
    <w:rsid w:val="00722392"/>
    <w:rsid w:val="007A4092"/>
    <w:rsid w:val="007E67A4"/>
    <w:rsid w:val="00887F15"/>
    <w:rsid w:val="00A00DA5"/>
    <w:rsid w:val="00A26A1F"/>
    <w:rsid w:val="00A569A7"/>
    <w:rsid w:val="00AD7635"/>
    <w:rsid w:val="00B27F4A"/>
    <w:rsid w:val="00B42481"/>
    <w:rsid w:val="00B42681"/>
    <w:rsid w:val="00B86911"/>
    <w:rsid w:val="00B93346"/>
    <w:rsid w:val="00C07481"/>
    <w:rsid w:val="00C504A0"/>
    <w:rsid w:val="00CC3378"/>
    <w:rsid w:val="00E24428"/>
    <w:rsid w:val="00FB55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55DF900F"/>
  <w15:chartTrackingRefBased/>
  <w15:docId w15:val="{AEB8E6E2-007B-4495-AFAE-1FA1DBCC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CG Times"/>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9A7"/>
    <w:pPr>
      <w:overflowPunct w:val="0"/>
      <w:autoSpaceDE w:val="0"/>
      <w:autoSpaceDN w:val="0"/>
      <w:adjustRightInd w:val="0"/>
      <w:textAlignment w:val="baseline"/>
    </w:pPr>
    <w:rPr>
      <w:rFonts w:ascii="Times New Roman" w:hAnsi="Times New Roman" w:cs="Times New Roman"/>
      <w:sz w:val="24"/>
    </w:rPr>
  </w:style>
  <w:style w:type="paragraph" w:styleId="Overskrift1">
    <w:name w:val="heading 1"/>
    <w:basedOn w:val="Normal"/>
    <w:next w:val="Normal"/>
    <w:link w:val="Overskrift1Tegn"/>
    <w:uiPriority w:val="99"/>
    <w:qFormat/>
    <w:rsid w:val="00A569A7"/>
    <w:pPr>
      <w:keepNext/>
      <w:numPr>
        <w:numId w:val="1"/>
      </w:numPr>
      <w:spacing w:before="240" w:after="60"/>
      <w:outlineLvl w:val="0"/>
    </w:pPr>
    <w:rPr>
      <w:b/>
      <w:caps/>
      <w:kern w:val="28"/>
    </w:rPr>
  </w:style>
  <w:style w:type="paragraph" w:styleId="Overskrift2">
    <w:name w:val="heading 2"/>
    <w:basedOn w:val="Normal"/>
    <w:next w:val="Normal"/>
    <w:link w:val="Overskrift2Tegn"/>
    <w:uiPriority w:val="99"/>
    <w:qFormat/>
    <w:rsid w:val="00A569A7"/>
    <w:pPr>
      <w:keepNext/>
      <w:numPr>
        <w:ilvl w:val="1"/>
        <w:numId w:val="1"/>
      </w:numPr>
      <w:spacing w:before="240" w:after="60"/>
      <w:outlineLvl w:val="1"/>
    </w:pPr>
    <w:rPr>
      <w:b/>
    </w:rPr>
  </w:style>
  <w:style w:type="paragraph" w:styleId="Overskrift3">
    <w:name w:val="heading 3"/>
    <w:basedOn w:val="Normal"/>
    <w:next w:val="Normal"/>
    <w:link w:val="Overskrift3Tegn"/>
    <w:uiPriority w:val="99"/>
    <w:qFormat/>
    <w:rsid w:val="00A569A7"/>
    <w:pPr>
      <w:keepNext/>
      <w:numPr>
        <w:ilvl w:val="2"/>
        <w:numId w:val="1"/>
      </w:numPr>
      <w:spacing w:before="240" w:after="60"/>
      <w:outlineLvl w:val="2"/>
    </w:pPr>
    <w:rPr>
      <w:u w:val="single"/>
    </w:rPr>
  </w:style>
  <w:style w:type="paragraph" w:styleId="Overskrift4">
    <w:name w:val="heading 4"/>
    <w:basedOn w:val="Normal"/>
    <w:next w:val="Normal"/>
    <w:link w:val="Overskrift4Tegn"/>
    <w:uiPriority w:val="99"/>
    <w:qFormat/>
    <w:rsid w:val="00A569A7"/>
    <w:pPr>
      <w:keepNext/>
      <w:numPr>
        <w:ilvl w:val="3"/>
        <w:numId w:val="1"/>
      </w:numPr>
      <w:spacing w:before="240" w:after="60"/>
      <w:outlineLvl w:val="3"/>
    </w:pPr>
    <w:rPr>
      <w:b/>
      <w:i/>
    </w:rPr>
  </w:style>
  <w:style w:type="paragraph" w:styleId="Overskrift5">
    <w:name w:val="heading 5"/>
    <w:basedOn w:val="Normal"/>
    <w:next w:val="Normal"/>
    <w:link w:val="Overskrift5Tegn"/>
    <w:uiPriority w:val="99"/>
    <w:qFormat/>
    <w:rsid w:val="00A569A7"/>
    <w:pPr>
      <w:numPr>
        <w:ilvl w:val="4"/>
        <w:numId w:val="1"/>
      </w:numPr>
      <w:spacing w:before="240" w:after="60"/>
      <w:outlineLvl w:val="4"/>
    </w:pPr>
    <w:rPr>
      <w:rFonts w:ascii="Arial" w:hAnsi="Arial"/>
      <w:sz w:val="22"/>
    </w:rPr>
  </w:style>
  <w:style w:type="paragraph" w:styleId="Overskrift6">
    <w:name w:val="heading 6"/>
    <w:basedOn w:val="Normal"/>
    <w:next w:val="Normal"/>
    <w:link w:val="Overskrift6Tegn"/>
    <w:uiPriority w:val="99"/>
    <w:qFormat/>
    <w:rsid w:val="00A569A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9"/>
    <w:qFormat/>
    <w:rsid w:val="00A569A7"/>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uiPriority w:val="99"/>
    <w:qFormat/>
    <w:rsid w:val="00A569A7"/>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uiPriority w:val="99"/>
    <w:qFormat/>
    <w:rsid w:val="00A569A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9"/>
    <w:locked/>
    <w:rsid w:val="00B42681"/>
    <w:rPr>
      <w:rFonts w:ascii="Cambria" w:hAnsi="Cambria" w:cs="Times New Roman"/>
      <w:b/>
      <w:bCs/>
      <w:kern w:val="32"/>
      <w:sz w:val="32"/>
      <w:szCs w:val="32"/>
    </w:rPr>
  </w:style>
  <w:style w:type="character" w:customStyle="1" w:styleId="Overskrift2Tegn">
    <w:name w:val="Overskrift 2 Tegn"/>
    <w:link w:val="Overskrift2"/>
    <w:uiPriority w:val="99"/>
    <w:semiHidden/>
    <w:locked/>
    <w:rsid w:val="00B42681"/>
    <w:rPr>
      <w:rFonts w:ascii="Cambria" w:hAnsi="Cambria" w:cs="Times New Roman"/>
      <w:b/>
      <w:bCs/>
      <w:i/>
      <w:iCs/>
      <w:sz w:val="28"/>
      <w:szCs w:val="28"/>
    </w:rPr>
  </w:style>
  <w:style w:type="character" w:customStyle="1" w:styleId="Overskrift3Tegn">
    <w:name w:val="Overskrift 3 Tegn"/>
    <w:link w:val="Overskrift3"/>
    <w:uiPriority w:val="99"/>
    <w:semiHidden/>
    <w:locked/>
    <w:rsid w:val="00B42681"/>
    <w:rPr>
      <w:rFonts w:ascii="Cambria" w:hAnsi="Cambria" w:cs="Times New Roman"/>
      <w:b/>
      <w:bCs/>
      <w:sz w:val="26"/>
      <w:szCs w:val="26"/>
    </w:rPr>
  </w:style>
  <w:style w:type="character" w:customStyle="1" w:styleId="Overskrift4Tegn">
    <w:name w:val="Overskrift 4 Tegn"/>
    <w:link w:val="Overskrift4"/>
    <w:uiPriority w:val="99"/>
    <w:semiHidden/>
    <w:locked/>
    <w:rsid w:val="00B42681"/>
    <w:rPr>
      <w:rFonts w:ascii="Calibri" w:hAnsi="Calibri" w:cs="Times New Roman"/>
      <w:b/>
      <w:bCs/>
      <w:sz w:val="28"/>
      <w:szCs w:val="28"/>
    </w:rPr>
  </w:style>
  <w:style w:type="character" w:customStyle="1" w:styleId="Overskrift5Tegn">
    <w:name w:val="Overskrift 5 Tegn"/>
    <w:link w:val="Overskrift5"/>
    <w:uiPriority w:val="99"/>
    <w:semiHidden/>
    <w:locked/>
    <w:rsid w:val="00B42681"/>
    <w:rPr>
      <w:rFonts w:ascii="Calibri" w:hAnsi="Calibri" w:cs="Times New Roman"/>
      <w:b/>
      <w:bCs/>
      <w:i/>
      <w:iCs/>
      <w:sz w:val="26"/>
      <w:szCs w:val="26"/>
    </w:rPr>
  </w:style>
  <w:style w:type="character" w:customStyle="1" w:styleId="Overskrift6Tegn">
    <w:name w:val="Overskrift 6 Tegn"/>
    <w:link w:val="Overskrift6"/>
    <w:uiPriority w:val="99"/>
    <w:semiHidden/>
    <w:locked/>
    <w:rsid w:val="00B42681"/>
    <w:rPr>
      <w:rFonts w:ascii="Calibri" w:hAnsi="Calibri" w:cs="Times New Roman"/>
      <w:b/>
      <w:bCs/>
      <w:sz w:val="22"/>
      <w:szCs w:val="22"/>
    </w:rPr>
  </w:style>
  <w:style w:type="character" w:customStyle="1" w:styleId="Overskrift7Tegn">
    <w:name w:val="Overskrift 7 Tegn"/>
    <w:link w:val="Overskrift7"/>
    <w:uiPriority w:val="99"/>
    <w:semiHidden/>
    <w:locked/>
    <w:rsid w:val="00B42681"/>
    <w:rPr>
      <w:rFonts w:ascii="Calibri" w:hAnsi="Calibri" w:cs="Times New Roman"/>
      <w:sz w:val="24"/>
      <w:szCs w:val="24"/>
    </w:rPr>
  </w:style>
  <w:style w:type="character" w:customStyle="1" w:styleId="Overskrift8Tegn">
    <w:name w:val="Overskrift 8 Tegn"/>
    <w:link w:val="Overskrift8"/>
    <w:uiPriority w:val="99"/>
    <w:semiHidden/>
    <w:locked/>
    <w:rsid w:val="00B42681"/>
    <w:rPr>
      <w:rFonts w:ascii="Calibri" w:hAnsi="Calibri" w:cs="Times New Roman"/>
      <w:i/>
      <w:iCs/>
      <w:sz w:val="24"/>
      <w:szCs w:val="24"/>
    </w:rPr>
  </w:style>
  <w:style w:type="character" w:customStyle="1" w:styleId="Overskrift9Tegn">
    <w:name w:val="Overskrift 9 Tegn"/>
    <w:link w:val="Overskrift9"/>
    <w:uiPriority w:val="99"/>
    <w:semiHidden/>
    <w:locked/>
    <w:rsid w:val="00B42681"/>
    <w:rPr>
      <w:rFonts w:ascii="Cambria" w:hAnsi="Cambria" w:cs="Times New Roman"/>
      <w:sz w:val="22"/>
      <w:szCs w:val="22"/>
    </w:rPr>
  </w:style>
  <w:style w:type="paragraph" w:styleId="Bobletekst">
    <w:name w:val="Balloon Text"/>
    <w:basedOn w:val="Normal"/>
    <w:link w:val="BobletekstTegn"/>
    <w:uiPriority w:val="99"/>
    <w:semiHidden/>
    <w:pPr>
      <w:overflowPunct/>
      <w:autoSpaceDE/>
      <w:autoSpaceDN/>
      <w:adjustRightInd/>
      <w:textAlignment w:val="auto"/>
    </w:pPr>
    <w:rPr>
      <w:rFonts w:ascii="Tahoma" w:hAnsi="Tahoma" w:cs="Tahoma"/>
      <w:sz w:val="16"/>
      <w:szCs w:val="16"/>
    </w:rPr>
  </w:style>
  <w:style w:type="character" w:customStyle="1" w:styleId="BobletekstTegn">
    <w:name w:val="Bobletekst Tegn"/>
    <w:link w:val="Bobletekst"/>
    <w:uiPriority w:val="99"/>
    <w:semiHidden/>
    <w:rsid w:val="00F8602C"/>
    <w:rPr>
      <w:rFonts w:ascii="Times New Roman" w:hAnsi="Times New Roman" w:cs="Times New Roman"/>
      <w:sz w:val="0"/>
      <w:szCs w:val="0"/>
    </w:rPr>
  </w:style>
  <w:style w:type="paragraph" w:styleId="INNH1">
    <w:name w:val="toc 1"/>
    <w:basedOn w:val="Normal"/>
    <w:next w:val="Normal"/>
    <w:uiPriority w:val="99"/>
    <w:semiHidden/>
    <w:rsid w:val="00A569A7"/>
    <w:pPr>
      <w:tabs>
        <w:tab w:val="right" w:pos="8306"/>
      </w:tabs>
      <w:spacing w:before="360"/>
    </w:pPr>
    <w:rPr>
      <w:rFonts w:ascii="Arial" w:hAnsi="Arial"/>
      <w:b/>
      <w:caps/>
    </w:rPr>
  </w:style>
  <w:style w:type="paragraph" w:styleId="INNH2">
    <w:name w:val="toc 2"/>
    <w:basedOn w:val="Normal"/>
    <w:next w:val="Normal"/>
    <w:uiPriority w:val="99"/>
    <w:semiHidden/>
    <w:rsid w:val="00A569A7"/>
    <w:pPr>
      <w:tabs>
        <w:tab w:val="right" w:pos="8306"/>
      </w:tabs>
      <w:spacing w:before="240"/>
      <w:ind w:left="240"/>
    </w:pPr>
    <w:rPr>
      <w:b/>
      <w:sz w:val="20"/>
    </w:rPr>
  </w:style>
  <w:style w:type="paragraph" w:styleId="INNH3">
    <w:name w:val="toc 3"/>
    <w:basedOn w:val="Normal"/>
    <w:next w:val="Normal"/>
    <w:uiPriority w:val="99"/>
    <w:semiHidden/>
    <w:rsid w:val="00A569A7"/>
    <w:pPr>
      <w:tabs>
        <w:tab w:val="right" w:pos="8306"/>
      </w:tabs>
      <w:ind w:left="480"/>
    </w:pPr>
    <w:rPr>
      <w:sz w:val="20"/>
    </w:rPr>
  </w:style>
  <w:style w:type="paragraph" w:styleId="INNH4">
    <w:name w:val="toc 4"/>
    <w:basedOn w:val="Normal"/>
    <w:next w:val="Normal"/>
    <w:uiPriority w:val="99"/>
    <w:semiHidden/>
    <w:rsid w:val="00A569A7"/>
    <w:pPr>
      <w:tabs>
        <w:tab w:val="right" w:pos="8306"/>
      </w:tabs>
      <w:ind w:left="720"/>
    </w:pPr>
    <w:rPr>
      <w:sz w:val="20"/>
    </w:rPr>
  </w:style>
  <w:style w:type="paragraph" w:styleId="INNH5">
    <w:name w:val="toc 5"/>
    <w:basedOn w:val="Normal"/>
    <w:next w:val="Normal"/>
    <w:uiPriority w:val="99"/>
    <w:semiHidden/>
    <w:rsid w:val="00A569A7"/>
    <w:pPr>
      <w:tabs>
        <w:tab w:val="right" w:pos="8306"/>
      </w:tabs>
      <w:ind w:left="960"/>
    </w:pPr>
    <w:rPr>
      <w:sz w:val="20"/>
    </w:rPr>
  </w:style>
  <w:style w:type="paragraph" w:styleId="INNH6">
    <w:name w:val="toc 6"/>
    <w:basedOn w:val="Normal"/>
    <w:next w:val="Normal"/>
    <w:uiPriority w:val="99"/>
    <w:semiHidden/>
    <w:rsid w:val="00A569A7"/>
    <w:pPr>
      <w:tabs>
        <w:tab w:val="right" w:pos="8306"/>
      </w:tabs>
      <w:ind w:left="1200"/>
    </w:pPr>
    <w:rPr>
      <w:sz w:val="20"/>
    </w:rPr>
  </w:style>
  <w:style w:type="paragraph" w:styleId="INNH7">
    <w:name w:val="toc 7"/>
    <w:basedOn w:val="Normal"/>
    <w:next w:val="Normal"/>
    <w:uiPriority w:val="99"/>
    <w:semiHidden/>
    <w:rsid w:val="00A569A7"/>
    <w:pPr>
      <w:tabs>
        <w:tab w:val="right" w:pos="8306"/>
      </w:tabs>
      <w:ind w:left="1440"/>
    </w:pPr>
    <w:rPr>
      <w:sz w:val="20"/>
    </w:rPr>
  </w:style>
  <w:style w:type="paragraph" w:styleId="INNH8">
    <w:name w:val="toc 8"/>
    <w:basedOn w:val="Normal"/>
    <w:next w:val="Normal"/>
    <w:uiPriority w:val="99"/>
    <w:semiHidden/>
    <w:rsid w:val="00A569A7"/>
    <w:pPr>
      <w:tabs>
        <w:tab w:val="right" w:pos="8306"/>
      </w:tabs>
      <w:ind w:left="1680"/>
    </w:pPr>
    <w:rPr>
      <w:sz w:val="20"/>
    </w:rPr>
  </w:style>
  <w:style w:type="paragraph" w:styleId="INNH9">
    <w:name w:val="toc 9"/>
    <w:basedOn w:val="Normal"/>
    <w:next w:val="Normal"/>
    <w:uiPriority w:val="99"/>
    <w:semiHidden/>
    <w:rsid w:val="00A569A7"/>
    <w:pPr>
      <w:tabs>
        <w:tab w:val="right" w:pos="8306"/>
      </w:tabs>
      <w:ind w:left="1920"/>
    </w:pPr>
    <w:rPr>
      <w:sz w:val="20"/>
    </w:rPr>
  </w:style>
  <w:style w:type="paragraph" w:styleId="Topptekst">
    <w:name w:val="header"/>
    <w:basedOn w:val="Normal"/>
    <w:link w:val="TopptekstTegn"/>
    <w:uiPriority w:val="99"/>
    <w:rsid w:val="00A569A7"/>
    <w:pPr>
      <w:tabs>
        <w:tab w:val="center" w:pos="4536"/>
        <w:tab w:val="right" w:pos="9072"/>
      </w:tabs>
    </w:pPr>
  </w:style>
  <w:style w:type="character" w:customStyle="1" w:styleId="TopptekstTegn">
    <w:name w:val="Topptekst Tegn"/>
    <w:link w:val="Topptekst"/>
    <w:uiPriority w:val="99"/>
    <w:semiHidden/>
    <w:locked/>
    <w:rsid w:val="00B42681"/>
    <w:rPr>
      <w:rFonts w:ascii="Times New Roman" w:hAnsi="Times New Roman" w:cs="Times New Roman"/>
      <w:sz w:val="24"/>
    </w:rPr>
  </w:style>
  <w:style w:type="paragraph" w:styleId="Bunntekst">
    <w:name w:val="footer"/>
    <w:basedOn w:val="Normal"/>
    <w:link w:val="BunntekstTegn"/>
    <w:uiPriority w:val="99"/>
    <w:rsid w:val="00A569A7"/>
    <w:pPr>
      <w:tabs>
        <w:tab w:val="center" w:pos="4536"/>
        <w:tab w:val="right" w:pos="9072"/>
      </w:tabs>
    </w:pPr>
  </w:style>
  <w:style w:type="character" w:customStyle="1" w:styleId="BunntekstTegn">
    <w:name w:val="Bunntekst Tegn"/>
    <w:link w:val="Bunntekst"/>
    <w:uiPriority w:val="99"/>
    <w:semiHidden/>
    <w:locked/>
    <w:rsid w:val="00B42681"/>
    <w:rPr>
      <w:rFonts w:ascii="Times New Roman" w:hAnsi="Times New Roman" w:cs="Times New Roman"/>
      <w:sz w:val="24"/>
    </w:rPr>
  </w:style>
  <w:style w:type="character" w:styleId="Sidetall">
    <w:name w:val="page number"/>
    <w:uiPriority w:val="99"/>
    <w:rsid w:val="00A569A7"/>
    <w:rPr>
      <w:rFonts w:cs="Times New Roman"/>
    </w:rPr>
  </w:style>
  <w:style w:type="character" w:styleId="Hyperkobling">
    <w:name w:val="Hyperlink"/>
    <w:uiPriority w:val="99"/>
    <w:rsid w:val="006C5B8D"/>
    <w:rPr>
      <w:rFonts w:cs="Times New Roman"/>
      <w:color w:val="0000FF"/>
      <w:u w:val="single"/>
    </w:rPr>
  </w:style>
  <w:style w:type="paragraph" w:styleId="Listeavsnitt">
    <w:name w:val="List Paragraph"/>
    <w:basedOn w:val="Normal"/>
    <w:uiPriority w:val="34"/>
    <w:qFormat/>
    <w:rsid w:val="00B27F4A"/>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styleId="Sterk">
    <w:name w:val="Strong"/>
    <w:uiPriority w:val="22"/>
    <w:qFormat/>
    <w:rsid w:val="00B27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irect.stfk.no/Agreements/Info.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file:///\\fil01\brukere$\TOVJE\My%20Documents\Jus%20og%20innkj&#248;pstjenesten\Intern%20kontroll\Intern%20kontroll%20i%20STFK%20-%20definisjoner.doc"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Dokumenttype xmlns="cea352c2-349e-412d-80f8-f9555b6156e5">Reglement</Dokumenttype>
    <Dokumenteier xmlns="a2a73428-dcac-4ebb-bd3b-7e29af356c9f">
      <UserInfo>
        <DisplayName>Knut Aspås</DisplayName>
        <AccountId>3571</AccountId>
        <AccountType/>
      </UserInfo>
    </Dokumenteier>
    <V3Comments xmlns="http://schemas.microsoft.com/sharepoint/v3" xsi:nil="true"/>
    <Gjelder_x0020_fagenhet xmlns="a0d8042c-df50-4f3b-92f2-c1aaeff79beb"/>
    <Gyldig_x0020_til xmlns="a2a73428-dcac-4ebb-bd3b-7e29af356c9f">2019-04-21T22:00:00+00:00</Gyldig_x0020_til>
    <Tema xmlns="cea352c2-349e-412d-80f8-f9555b6156e5">Personal</Tema>
  </documentManagement>
</p:properties>
</file>

<file path=customXml/item3.xml><?xml version="1.0" encoding="utf-8"?>
<ct:contentTypeSchema xmlns:ct="http://schemas.microsoft.com/office/2006/metadata/contentType" xmlns:ma="http://schemas.microsoft.com/office/2006/metadata/properties/metaAttributes" ct:_="" ma:_="" ma:contentTypeName="Reglement STFK" ma:contentTypeID="0x010100C436D0B1FD1FF44FA27F32606F291BB60200E30095D21509884EB31A8D999B67C3D2" ma:contentTypeVersion="5" ma:contentTypeDescription="Reglement basert på STFKs mal." ma:contentTypeScope="" ma:versionID="71dcbdcd454a0bfa376c511ae19af71b">
  <xsd:schema xmlns:xsd="http://www.w3.org/2001/XMLSchema" xmlns:p="http://schemas.microsoft.com/office/2006/metadata/properties" xmlns:ns1="http://schemas.microsoft.com/sharepoint/v3" xmlns:ns2="cea352c2-349e-412d-80f8-f9555b6156e5" xmlns:ns3="a2a73428-dcac-4ebb-bd3b-7e29af356c9f" xmlns:ns4="a0d8042c-df50-4f3b-92f2-c1aaeff79beb" targetNamespace="http://schemas.microsoft.com/office/2006/metadata/properties" ma:root="true" ma:fieldsID="fbba825f35518fc9242d4aa83efe4e9f" ns1:_="" ns2:_="" ns3:_="" ns4:_="">
    <xsd:import namespace="http://schemas.microsoft.com/sharepoint/v3"/>
    <xsd:import namespace="cea352c2-349e-412d-80f8-f9555b6156e5"/>
    <xsd:import namespace="a2a73428-dcac-4ebb-bd3b-7e29af356c9f"/>
    <xsd:import namespace="a0d8042c-df50-4f3b-92f2-c1aaeff79beb"/>
    <xsd:element name="properties">
      <xsd:complexType>
        <xsd:sequence>
          <xsd:element name="documentManagement">
            <xsd:complexType>
              <xsd:all>
                <xsd:element ref="ns2:Dokumenttype"/>
                <xsd:element ref="ns3:Dokumenteier"/>
                <xsd:element ref="ns4:Gjelder_x0020_fagenhet" minOccurs="0"/>
                <xsd:element ref="ns3:Gyldig_x0020_til" minOccurs="0"/>
                <xsd:element ref="ns1:V3Comments" minOccurs="0"/>
                <xsd:element ref="ns2:Tema"/>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V3Comments" ma:index="12" nillable="true" ma:displayName="Kommentar for tilføying" ma:internalName="V3Comments">
      <xsd:simpleType>
        <xsd:restriction base="dms:Note"/>
      </xsd:simpleType>
    </xsd:element>
  </xsd:schema>
  <xsd:schema xmlns:xsd="http://www.w3.org/2001/XMLSchema" xmlns:dms="http://schemas.microsoft.com/office/2006/documentManagement/types" targetNamespace="cea352c2-349e-412d-80f8-f9555b6156e5" elementFormDefault="qualified">
    <xsd:import namespace="http://schemas.microsoft.com/office/2006/documentManagement/types"/>
    <xsd:element name="Dokumenttype" ma:index="8" ma:displayName="Dokumenttype" ma:format="RadioButtons" ma:internalName="Dokumenttype">
      <xsd:simpleType>
        <xsd:restriction base="dms:Choice">
          <xsd:enumeration value="Eksterne styrende dokumenter"/>
          <xsd:enumeration value="Plandokumenter"/>
          <xsd:enumeration value="Reglement"/>
          <xsd:enumeration value="Prosedyrer"/>
          <xsd:enumeration value="Hjelpedokumenter"/>
        </xsd:restriction>
      </xsd:simpleType>
    </xsd:element>
    <xsd:element name="Tema" ma:index="13" ma:displayName="Tema" ma:description="Velg tema for dokumentet." ma:format="RadioButtons" ma:internalName="Tema">
      <xsd:simpleType>
        <xsd:restriction base="dms:Choice">
          <xsd:enumeration value="Personal"/>
          <xsd:enumeration value="IKT"/>
          <xsd:enumeration value="Systemdok"/>
          <xsd:enumeration value="HMS"/>
          <xsd:enumeration value="Økonomi"/>
          <xsd:enumeration value="Innkjøp"/>
          <xsd:enumeration value="Politisk styring - strategier - planer"/>
          <xsd:enumeration value="INFO"/>
          <xsd:enumeration value="FDV"/>
        </xsd:restriction>
      </xsd:simpleType>
    </xsd:element>
  </xsd:schema>
  <xsd:schema xmlns:xsd="http://www.w3.org/2001/XMLSchema" xmlns:dms="http://schemas.microsoft.com/office/2006/documentManagement/types" targetNamespace="a2a73428-dcac-4ebb-bd3b-7e29af356c9f" elementFormDefault="qualified">
    <xsd:import namespace="http://schemas.microsoft.com/office/2006/documentManagement/types"/>
    <xsd:element name="Dokumenteier" ma:index="9" ma:displayName="Forfatter" ma:list="UserInfo" ma:internalName="Dokumentei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yldig_x0020_til" ma:index="11" nillable="true" ma:displayName="Gyldig til" ma:format="DateOnly" ma:internalName="Gyldig_x0020_til">
      <xsd:simpleType>
        <xsd:restriction base="dms:DateTime"/>
      </xsd:simpleType>
    </xsd:element>
  </xsd:schema>
  <xsd:schema xmlns:xsd="http://www.w3.org/2001/XMLSchema" xmlns:dms="http://schemas.microsoft.com/office/2006/documentManagement/types" targetNamespace="a0d8042c-df50-4f3b-92f2-c1aaeff79beb" elementFormDefault="qualified">
    <xsd:import namespace="http://schemas.microsoft.com/office/2006/documentManagement/types"/>
    <xsd:element name="Gjelder_x0020_fagenhet" ma:index="10" nillable="true" ma:displayName="Gjelder enhet" ma:description="Velg hvilke enheter dokumentet skal være synlig for. Standard er alle enheter." ma:list="{6c1576c9-5d21-4eee-b8ed-651729bce514}" ma:internalName="Gjelder_x0020_fagenhet"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8E88C-4387-47E9-877A-6A04B6622287}">
  <ds:schemaRefs>
    <ds:schemaRef ds:uri="http://schemas.microsoft.com/office/2006/metadata/longProperties"/>
  </ds:schemaRefs>
</ds:datastoreItem>
</file>

<file path=customXml/itemProps2.xml><?xml version="1.0" encoding="utf-8"?>
<ds:datastoreItem xmlns:ds="http://schemas.openxmlformats.org/officeDocument/2006/customXml" ds:itemID="{E11D0CD6-DA9E-46AB-887E-C25174888B76}">
  <ds:schemaRefs>
    <ds:schemaRef ds:uri="http://schemas.microsoft.com/office/2006/documentManagement/types"/>
    <ds:schemaRef ds:uri="http://purl.org/dc/elements/1.1/"/>
    <ds:schemaRef ds:uri="a2a73428-dcac-4ebb-bd3b-7e29af356c9f"/>
    <ds:schemaRef ds:uri="http://schemas.microsoft.com/office/2006/metadata/properties"/>
    <ds:schemaRef ds:uri="a0d8042c-df50-4f3b-92f2-c1aaeff79beb"/>
    <ds:schemaRef ds:uri="http://purl.org/dc/terms/"/>
    <ds:schemaRef ds:uri="http://schemas.openxmlformats.org/package/2006/metadata/core-properties"/>
    <ds:schemaRef ds:uri="cea352c2-349e-412d-80f8-f9555b6156e5"/>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5307171E-893A-44F9-9249-7B3EFE784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a352c2-349e-412d-80f8-f9555b6156e5"/>
    <ds:schemaRef ds:uri="a2a73428-dcac-4ebb-bd3b-7e29af356c9f"/>
    <ds:schemaRef ds:uri="a0d8042c-df50-4f3b-92f2-c1aaeff79be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022DE3-CE40-440A-A79D-88F17BA7E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6958</Characters>
  <Application>Microsoft Office Word</Application>
  <DocSecurity>0</DocSecurity>
  <Lines>57</Lines>
  <Paragraphs>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STFK</Company>
  <LinksUpToDate>false</LinksUpToDate>
  <CharactersWithSpaces>8085</CharactersWithSpaces>
  <SharedDoc>false</SharedDoc>
  <HLinks>
    <vt:vector size="6" baseType="variant">
      <vt:variant>
        <vt:i4>4325591</vt:i4>
      </vt:variant>
      <vt:variant>
        <vt:i4>3</vt:i4>
      </vt:variant>
      <vt:variant>
        <vt:i4>0</vt:i4>
      </vt:variant>
      <vt:variant>
        <vt:i4>5</vt:i4>
      </vt:variant>
      <vt:variant>
        <vt:lpwstr>\\fil01\brukere$\TOVJE\My Documents\Jus og innkjøpstjenesten\Intern kontroll\Intern kontroll i STFK - definisjoner.doc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Torgeir Mjøen</dc:creator>
  <cp:keywords/>
  <cp:lastModifiedBy>Hanne Furberg</cp:lastModifiedBy>
  <cp:revision>2</cp:revision>
  <dcterms:created xsi:type="dcterms:W3CDTF">2016-11-17T09:20:00Z</dcterms:created>
  <dcterms:modified xsi:type="dcterms:W3CDTF">2016-11-17T09:20:00Z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Reglement STFK</vt:lpwstr>
  </property>
  <property fmtid="{D5CDD505-2E9C-101B-9397-08002B2CF9AE}" pid="3" name="ContentTypeId">
    <vt:lpwstr>0x010100C436D0B1FD1FF44FA27F32606F291BB60200E30095D21509884EB31A8D999B67C3D2</vt:lpwstr>
  </property>
</Properties>
</file>