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445911">
        <w:rPr>
          <w:sz w:val="24"/>
          <w:szCs w:val="24"/>
        </w:rPr>
        <w:t xml:space="preserve"> </w:t>
      </w:r>
      <w:r w:rsidR="00564659">
        <w:rPr>
          <w:sz w:val="24"/>
          <w:szCs w:val="24"/>
        </w:rPr>
        <w:t>Sikre</w:t>
      </w:r>
      <w:r w:rsidR="00445911">
        <w:rPr>
          <w:sz w:val="24"/>
          <w:szCs w:val="24"/>
        </w:rPr>
        <w:t xml:space="preserve"> forsvarleg postbehandling og arkivering i lukka fagsystem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445911">
        <w:rPr>
          <w:sz w:val="24"/>
          <w:szCs w:val="24"/>
        </w:rPr>
        <w:t xml:space="preserve"> Brukar av </w:t>
      </w:r>
      <w:r w:rsidR="00F808F3">
        <w:rPr>
          <w:sz w:val="24"/>
          <w:szCs w:val="24"/>
        </w:rPr>
        <w:t>«</w:t>
      </w:r>
      <w:r w:rsidR="00445911">
        <w:rPr>
          <w:sz w:val="24"/>
          <w:szCs w:val="24"/>
        </w:rPr>
        <w:t>Acos barnevern</w:t>
      </w:r>
      <w:r w:rsidR="00F808F3">
        <w:rPr>
          <w:sz w:val="24"/>
          <w:szCs w:val="24"/>
        </w:rPr>
        <w:t>» fullelektronisk system,</w:t>
      </w:r>
      <w:r w:rsidR="00445911">
        <w:rPr>
          <w:sz w:val="24"/>
          <w:szCs w:val="24"/>
        </w:rPr>
        <w:t xml:space="preserve"> i Sula Kommune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445911">
        <w:rPr>
          <w:sz w:val="24"/>
          <w:szCs w:val="24"/>
        </w:rPr>
        <w:t xml:space="preserve"> </w:t>
      </w:r>
      <w:r w:rsidR="00A03DAA">
        <w:rPr>
          <w:sz w:val="24"/>
          <w:szCs w:val="24"/>
        </w:rPr>
        <w:t>Fagleiar/merkantil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445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som mottek post</w:t>
            </w:r>
            <w:r w:rsidR="00A03DA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>, stempler konvolutten</w:t>
            </w:r>
            <w:r w:rsidR="00A03DAA">
              <w:rPr>
                <w:sz w:val="24"/>
                <w:szCs w:val="24"/>
              </w:rPr>
              <w:t xml:space="preserve"> med dagens dato</w:t>
            </w:r>
            <w:r>
              <w:rPr>
                <w:sz w:val="24"/>
                <w:szCs w:val="24"/>
              </w:rPr>
              <w:t xml:space="preserve"> og legg konvolutten i hylle </w:t>
            </w:r>
            <w:r w:rsidR="00C57868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 xml:space="preserve"> Barnevern v/Internservice</w:t>
            </w:r>
          </w:p>
          <w:p w:rsidR="00445911" w:rsidRDefault="004459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A03DAA" w:rsidP="00A0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Internservice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C57868" w:rsidP="004E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vert åpna, stempla med dagens dato og scanna i fullelektronisk system</w:t>
            </w:r>
            <w:r w:rsidR="00F808F3">
              <w:rPr>
                <w:sz w:val="24"/>
                <w:szCs w:val="24"/>
              </w:rPr>
              <w:t>. Post vedr.</w:t>
            </w:r>
            <w:r w:rsidR="009739FD">
              <w:rPr>
                <w:sz w:val="24"/>
                <w:szCs w:val="24"/>
              </w:rPr>
              <w:t xml:space="preserve"> </w:t>
            </w:r>
            <w:r w:rsidR="00F808F3">
              <w:rPr>
                <w:sz w:val="24"/>
                <w:szCs w:val="24"/>
              </w:rPr>
              <w:t xml:space="preserve"> </w:t>
            </w:r>
            <w:r w:rsidR="004E17EB">
              <w:rPr>
                <w:sz w:val="24"/>
                <w:szCs w:val="24"/>
              </w:rPr>
              <w:t>k</w:t>
            </w:r>
            <w:r w:rsidR="00F808F3">
              <w:rPr>
                <w:sz w:val="24"/>
                <w:szCs w:val="24"/>
              </w:rPr>
              <w:t xml:space="preserve">lienter vert scanna på kvart enkelt barn i Acos barnevern,   </w:t>
            </w:r>
            <w:r w:rsidR="004E17EB">
              <w:rPr>
                <w:sz w:val="24"/>
                <w:szCs w:val="24"/>
              </w:rPr>
              <w:t>p</w:t>
            </w:r>
            <w:r w:rsidR="00F808F3">
              <w:rPr>
                <w:sz w:val="24"/>
                <w:szCs w:val="24"/>
              </w:rPr>
              <w:t>ost til barnevern som ikkje gjeld klienter vert scanna i Acos Websak.</w:t>
            </w:r>
          </w:p>
        </w:tc>
        <w:tc>
          <w:tcPr>
            <w:tcW w:w="3071" w:type="dxa"/>
          </w:tcPr>
          <w:p w:rsidR="00B615A9" w:rsidRDefault="00C57868" w:rsidP="00A0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</w:t>
            </w:r>
            <w:r w:rsidR="00A03DAA">
              <w:rPr>
                <w:sz w:val="24"/>
                <w:szCs w:val="24"/>
              </w:rPr>
              <w:t xml:space="preserve"> barnevern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C57868" w:rsidP="00A0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Bekymringsmeldingar vert stempla med dagens dato og  s</w:t>
            </w:r>
            <w:r w:rsidR="00A03DAA">
              <w:rPr>
                <w:sz w:val="24"/>
                <w:szCs w:val="24"/>
              </w:rPr>
              <w:t>kal</w:t>
            </w:r>
            <w:r>
              <w:rPr>
                <w:sz w:val="24"/>
                <w:szCs w:val="24"/>
              </w:rPr>
              <w:t xml:space="preserve">  meldast til Barnevernleiar eller nestleiar </w:t>
            </w:r>
            <w:r w:rsidR="00A03DAA">
              <w:rPr>
                <w:sz w:val="24"/>
                <w:szCs w:val="24"/>
              </w:rPr>
              <w:t>når</w:t>
            </w:r>
            <w:r>
              <w:rPr>
                <w:sz w:val="24"/>
                <w:szCs w:val="24"/>
              </w:rPr>
              <w:t xml:space="preserve"> vi mottek meldinga. Dersom dei ikkje er til stades, skal det meldast til ein av saksbehandlerne på barnevern. Deretter vert meldinga innscanna</w:t>
            </w:r>
            <w:r w:rsidR="00176379">
              <w:rPr>
                <w:sz w:val="24"/>
                <w:szCs w:val="24"/>
              </w:rPr>
              <w:t xml:space="preserve"> i Acos barnevern</w:t>
            </w:r>
          </w:p>
        </w:tc>
        <w:tc>
          <w:tcPr>
            <w:tcW w:w="3071" w:type="dxa"/>
          </w:tcPr>
          <w:p w:rsidR="00B615A9" w:rsidRDefault="00C57868" w:rsidP="00A0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</w:t>
            </w:r>
            <w:r w:rsidR="00A03DAA">
              <w:rPr>
                <w:sz w:val="24"/>
                <w:szCs w:val="24"/>
              </w:rPr>
              <w:t xml:space="preserve"> barnevern</w:t>
            </w: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176379" w:rsidP="00A0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Utgående brev vert skrive </w:t>
            </w:r>
            <w:r w:rsidR="00A03DAA">
              <w:rPr>
                <w:sz w:val="24"/>
                <w:szCs w:val="24"/>
              </w:rPr>
              <w:t>og arkivert i</w:t>
            </w:r>
            <w:r>
              <w:rPr>
                <w:sz w:val="24"/>
                <w:szCs w:val="24"/>
              </w:rPr>
              <w:t xml:space="preserve"> Acos barnevern</w:t>
            </w:r>
            <w:r w:rsidR="00A03D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fullelektronisk system.</w:t>
            </w:r>
          </w:p>
        </w:tc>
        <w:tc>
          <w:tcPr>
            <w:tcW w:w="3071" w:type="dxa"/>
          </w:tcPr>
          <w:p w:rsidR="00B615A9" w:rsidRDefault="00176379" w:rsidP="00284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</w:t>
            </w:r>
            <w:r w:rsidR="0028445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handler</w:t>
            </w: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A0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Journalnotat vert registrert i </w:t>
            </w:r>
            <w:r w:rsidR="00176379">
              <w:rPr>
                <w:sz w:val="24"/>
                <w:szCs w:val="24"/>
              </w:rPr>
              <w:t>Acos barnevern</w:t>
            </w:r>
            <w:r w:rsidR="00F00D2B">
              <w:rPr>
                <w:sz w:val="24"/>
                <w:szCs w:val="24"/>
              </w:rPr>
              <w:t>,</w:t>
            </w:r>
          </w:p>
          <w:p w:rsidR="00F00D2B" w:rsidRDefault="00F00D2B" w:rsidP="00F0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fullelektronisk system</w:t>
            </w:r>
          </w:p>
        </w:tc>
        <w:tc>
          <w:tcPr>
            <w:tcW w:w="3071" w:type="dxa"/>
          </w:tcPr>
          <w:p w:rsidR="00B615A9" w:rsidRDefault="00176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Saksbehandler</w:t>
            </w: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176379" w:rsidP="00F0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Tiltaksplan/avtaler/erklæringer </w:t>
            </w:r>
            <w:r w:rsidR="00A03DAA">
              <w:rPr>
                <w:sz w:val="24"/>
                <w:szCs w:val="24"/>
              </w:rPr>
              <w:t xml:space="preserve">som </w:t>
            </w:r>
            <w:r>
              <w:rPr>
                <w:sz w:val="24"/>
                <w:szCs w:val="24"/>
              </w:rPr>
              <w:t>vert sendt ut for underskrift</w:t>
            </w:r>
            <w:r w:rsidR="00A03D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blir scanna som inngående når de</w:t>
            </w:r>
            <w:r w:rsidR="00F00D2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kjem i retur</w:t>
            </w:r>
            <w:r w:rsidR="00E06C31">
              <w:rPr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615A9" w:rsidRDefault="00176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</w:t>
            </w:r>
            <w:r w:rsidR="00A03DAA">
              <w:rPr>
                <w:sz w:val="24"/>
                <w:szCs w:val="24"/>
              </w:rPr>
              <w:t xml:space="preserve"> barnevern</w:t>
            </w: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A76CB8" w:rsidP="0072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inngående post som vert scanna i Acos barnevern, vert deretter arkivert </w:t>
            </w:r>
            <w:r w:rsidR="008A28C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nr. rekkefølge.  Dokumenta  vert tatt vare på ei tid og deretter sendt til forbrenning.  Prosedyre er då at vi pakker dokumenta i doble plastsekker og vaktmester tek desse med til forbrenning på Grautneset  og ser til at det går i forbrenninga. Vi registrerer nummerserien som går til forbrenning i Acos Websak.</w:t>
            </w:r>
          </w:p>
        </w:tc>
        <w:tc>
          <w:tcPr>
            <w:tcW w:w="3071" w:type="dxa"/>
          </w:tcPr>
          <w:p w:rsidR="00B615A9" w:rsidRDefault="00A76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 barnevern</w:t>
            </w: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1305A4"/>
    <w:rsid w:val="00176379"/>
    <w:rsid w:val="00284456"/>
    <w:rsid w:val="00445911"/>
    <w:rsid w:val="004E17EB"/>
    <w:rsid w:val="00564659"/>
    <w:rsid w:val="00720CC7"/>
    <w:rsid w:val="008A28CB"/>
    <w:rsid w:val="008F72C7"/>
    <w:rsid w:val="009739FD"/>
    <w:rsid w:val="00A00D4F"/>
    <w:rsid w:val="00A03DAA"/>
    <w:rsid w:val="00A76CB8"/>
    <w:rsid w:val="00AA24DE"/>
    <w:rsid w:val="00B615A9"/>
    <w:rsid w:val="00C57868"/>
    <w:rsid w:val="00E06C31"/>
    <w:rsid w:val="00F00D2B"/>
    <w:rsid w:val="00F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cp:lastPrinted>2016-09-29T06:34:00Z</cp:lastPrinted>
  <dcterms:created xsi:type="dcterms:W3CDTF">2016-09-29T10:17:00Z</dcterms:created>
  <dcterms:modified xsi:type="dcterms:W3CDTF">2016-09-29T10:17:00Z</dcterms:modified>
</cp:coreProperties>
</file>